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sz w:val="22"/>
          <w:szCs w:val="22"/>
        </w:rPr>
      </w:pPr>
      <w:r>
        <w:rPr>
          <w:sz w:val="22"/>
          <w:szCs w:val="22"/>
        </w:rPr>
        <w:t>HENRIK LUOMA-MIELTYN SUKUSEURA RY</w:t>
      </w:r>
    </w:p>
    <w:p>
      <w:pPr>
        <w:pStyle w:val="Normal"/>
        <w:rPr>
          <w:sz w:val="22"/>
          <w:szCs w:val="22"/>
        </w:rPr>
      </w:pPr>
      <w:r>
        <w:rPr/>
        <w:drawing>
          <wp:inline distT="0" distB="0" distL="0" distR="0">
            <wp:extent cx="5958840" cy="109855"/>
            <wp:effectExtent l="0" t="0" r="0" b="0"/>
            <wp:docPr id="1" name="Kuv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1" descr=""/>
                    <pic:cNvPicPr>
                      <a:picLocks noChangeAspect="1" noChangeArrowheads="1"/>
                    </pic:cNvPicPr>
                  </pic:nvPicPr>
                  <pic:blipFill>
                    <a:blip r:embed="rId2"/>
                    <a:srcRect l="-109" t="-5660" r="-109" b="-5660"/>
                    <a:stretch>
                      <a:fillRect/>
                    </a:stretch>
                  </pic:blipFill>
                  <pic:spPr bwMode="auto">
                    <a:xfrm>
                      <a:off x="0" y="0"/>
                      <a:ext cx="5958840" cy="109855"/>
                    </a:xfrm>
                    <a:prstGeom prst="rect">
                      <a:avLst/>
                    </a:prstGeom>
                    <a:noFill/>
                  </pic:spPr>
                </pic:pic>
              </a:graphicData>
            </a:graphic>
          </wp:inline>
        </w:drawing>
      </w:r>
    </w:p>
    <w:p>
      <w:pPr>
        <w:pStyle w:val="Normal"/>
        <w:rPr>
          <w:sz w:val="22"/>
          <w:szCs w:val="22"/>
        </w:rPr>
      </w:pPr>
      <w:r>
        <w:rPr>
          <w:b/>
          <w:bCs/>
          <w:sz w:val="22"/>
          <w:szCs w:val="22"/>
        </w:rPr>
        <w:tab/>
        <w:tab/>
        <w:tab/>
        <w:tab/>
        <w:tab/>
        <w:t>27.2.2025</w:t>
      </w:r>
    </w:p>
    <w:p>
      <w:pPr>
        <w:pStyle w:val="Normal"/>
        <w:rPr>
          <w:sz w:val="22"/>
          <w:szCs w:val="22"/>
        </w:rPr>
      </w:pPr>
      <w:r>
        <w:rPr>
          <w:sz w:val="22"/>
          <w:szCs w:val="22"/>
        </w:rPr>
        <w:t xml:space="preserve">      </w:t>
      </w:r>
      <w:r>
        <w:rPr/>
        <w:drawing>
          <wp:inline distT="0" distB="0" distL="0" distR="0">
            <wp:extent cx="673100" cy="708660"/>
            <wp:effectExtent l="0" t="0" r="0" b="0"/>
            <wp:docPr id="2" name="Kuv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2" descr=""/>
                    <pic:cNvPicPr>
                      <a:picLocks noChangeAspect="1" noChangeArrowheads="1"/>
                    </pic:cNvPicPr>
                  </pic:nvPicPr>
                  <pic:blipFill>
                    <a:blip r:embed="rId3"/>
                    <a:srcRect l="-148" t="-154" r="-148" b="-154"/>
                    <a:stretch>
                      <a:fillRect/>
                    </a:stretch>
                  </pic:blipFill>
                  <pic:spPr bwMode="auto">
                    <a:xfrm>
                      <a:off x="0" y="0"/>
                      <a:ext cx="673100" cy="708660"/>
                    </a:xfrm>
                    <a:prstGeom prst="rect">
                      <a:avLst/>
                    </a:prstGeom>
                    <a:noFill/>
                  </pic:spPr>
                </pic:pic>
              </a:graphicData>
            </a:graphic>
          </wp:inline>
        </w:drawing>
      </w:r>
      <w:r>
        <w:rPr>
          <w:sz w:val="22"/>
          <w:szCs w:val="22"/>
        </w:rPr>
        <w:t xml:space="preserve">      </w:t>
      </w:r>
      <w:r>
        <w:rPr>
          <w:sz w:val="22"/>
          <w:szCs w:val="22"/>
        </w:rPr>
        <w:tab/>
        <w:tab/>
        <w:tab/>
        <w:tab/>
        <w:tab/>
        <w:tab/>
      </w:r>
    </w:p>
    <w:p>
      <w:pPr>
        <w:pStyle w:val="Normal"/>
        <w:rPr>
          <w:sz w:val="22"/>
          <w:szCs w:val="22"/>
        </w:rPr>
      </w:pPr>
      <w:r>
        <w:rPr>
          <w:sz w:val="22"/>
          <w:szCs w:val="22"/>
        </w:rPr>
      </w:r>
    </w:p>
    <w:p>
      <w:pPr>
        <w:pStyle w:val="Normal"/>
        <w:rPr>
          <w:sz w:val="22"/>
          <w:szCs w:val="22"/>
        </w:rPr>
      </w:pPr>
      <w:r>
        <w:rPr>
          <w:sz w:val="22"/>
          <w:szCs w:val="22"/>
        </w:rPr>
        <w:t>HENRIK LUOMA-MIELTYN SUKUSEURAN HALLITUKSEN KOKOUS</w:t>
      </w:r>
    </w:p>
    <w:p>
      <w:pPr>
        <w:pStyle w:val="Normal"/>
        <w:rPr>
          <w:sz w:val="22"/>
          <w:szCs w:val="22"/>
        </w:rPr>
      </w:pPr>
      <w:r>
        <w:rPr>
          <w:sz w:val="22"/>
          <w:szCs w:val="22"/>
        </w:rPr>
        <w:tab/>
        <w:t>Kausi 2025-2027, kokous nro 2</w:t>
      </w:r>
    </w:p>
    <w:p>
      <w:pPr>
        <w:pStyle w:val="Normal"/>
        <w:shd w:val="clear" w:color="auto" w:fill="FFFFFF"/>
        <w:spacing w:before="280" w:after="280"/>
        <w:rPr>
          <w:sz w:val="22"/>
          <w:szCs w:val="22"/>
        </w:rPr>
      </w:pPr>
      <w:r>
        <w:rPr>
          <w:sz w:val="22"/>
          <w:szCs w:val="22"/>
        </w:rPr>
        <w:t>Paikka:</w:t>
        <w:tab/>
      </w:r>
      <w:r>
        <w:rPr>
          <w:b/>
          <w:color w:val="333333"/>
          <w:sz w:val="22"/>
          <w:szCs w:val="22"/>
        </w:rPr>
        <w:t>Teams-nettikokous</w:t>
      </w:r>
    </w:p>
    <w:p>
      <w:pPr>
        <w:pStyle w:val="Normal"/>
        <w:rPr>
          <w:sz w:val="22"/>
          <w:szCs w:val="22"/>
        </w:rPr>
      </w:pPr>
      <w:r>
        <w:rPr>
          <w:sz w:val="22"/>
          <w:szCs w:val="22"/>
        </w:rPr>
        <w:t>Aika:</w:t>
        <w:tab/>
        <w:t>ma</w:t>
      </w:r>
      <w:r>
        <w:rPr>
          <w:b/>
          <w:bCs/>
          <w:sz w:val="22"/>
          <w:szCs w:val="22"/>
        </w:rPr>
        <w:t xml:space="preserve"> 24.2.2025 klo 18.00-20.00</w:t>
      </w:r>
    </w:p>
    <w:p>
      <w:pPr>
        <w:pStyle w:val="Normal"/>
        <w:rPr>
          <w:sz w:val="22"/>
          <w:szCs w:val="22"/>
        </w:rPr>
      </w:pPr>
      <w:r>
        <w:rPr>
          <w:sz w:val="22"/>
          <w:szCs w:val="22"/>
        </w:rPr>
      </w:r>
    </w:p>
    <w:p>
      <w:pPr>
        <w:pStyle w:val="Normal"/>
        <w:rPr>
          <w:sz w:val="22"/>
          <w:szCs w:val="22"/>
        </w:rPr>
      </w:pPr>
      <w:r>
        <w:rPr>
          <w:sz w:val="22"/>
          <w:szCs w:val="22"/>
        </w:rPr>
        <w:t>Läsnä:</w:t>
        <w:tab/>
        <w:t>Matti Korpiaho, puheenjohtaja</w:t>
      </w:r>
    </w:p>
    <w:p>
      <w:pPr>
        <w:pStyle w:val="Normal"/>
        <w:rPr>
          <w:sz w:val="22"/>
          <w:szCs w:val="22"/>
        </w:rPr>
      </w:pPr>
      <w:r>
        <w:rPr>
          <w:sz w:val="22"/>
          <w:szCs w:val="22"/>
        </w:rPr>
        <w:tab/>
        <w:t>Riikka Kalmi</w:t>
        <w:br/>
        <w:tab/>
        <w:t>Kalevi Kortesmaa</w:t>
      </w:r>
    </w:p>
    <w:p>
      <w:pPr>
        <w:pStyle w:val="Normal"/>
        <w:rPr>
          <w:sz w:val="22"/>
          <w:szCs w:val="22"/>
        </w:rPr>
      </w:pPr>
      <w:r>
        <w:rPr>
          <w:sz w:val="22"/>
          <w:szCs w:val="22"/>
        </w:rPr>
        <w:tab/>
        <w:t>Markku Kortesmaa, sihteeri</w:t>
        <w:br/>
        <w:tab/>
        <w:t>Seppo Luhtasaari</w:t>
      </w:r>
    </w:p>
    <w:p>
      <w:pPr>
        <w:pStyle w:val="Normal"/>
        <w:ind w:firstLine="1304"/>
        <w:rPr>
          <w:sz w:val="22"/>
          <w:szCs w:val="22"/>
        </w:rPr>
      </w:pPr>
      <w:r>
        <w:rPr>
          <w:sz w:val="22"/>
          <w:szCs w:val="22"/>
        </w:rPr>
        <w:t>Airi Puhilas</w:t>
      </w:r>
    </w:p>
    <w:p>
      <w:pPr>
        <w:pStyle w:val="Normal"/>
        <w:ind w:firstLine="1304"/>
        <w:rPr>
          <w:sz w:val="22"/>
          <w:szCs w:val="22"/>
        </w:rPr>
      </w:pPr>
      <w:r>
        <w:rPr>
          <w:sz w:val="22"/>
          <w:szCs w:val="22"/>
        </w:rPr>
        <w:t>Jaana Puskala</w:t>
      </w:r>
    </w:p>
    <w:p>
      <w:pPr>
        <w:pStyle w:val="Normal"/>
        <w:rPr>
          <w:sz w:val="22"/>
          <w:szCs w:val="22"/>
        </w:rPr>
      </w:pPr>
      <w:r>
        <w:rPr>
          <w:sz w:val="22"/>
          <w:szCs w:val="22"/>
        </w:rPr>
        <w:tab/>
        <w:t>Arja-Leena Rajala ja Jaakko</w:t>
      </w:r>
    </w:p>
    <w:p>
      <w:pPr>
        <w:pStyle w:val="Normal"/>
        <w:rPr>
          <w:sz w:val="22"/>
          <w:szCs w:val="22"/>
        </w:rPr>
      </w:pPr>
      <w:r>
        <w:rPr>
          <w:sz w:val="22"/>
          <w:szCs w:val="22"/>
        </w:rPr>
        <w:tab/>
        <w:t>Pentti Rinta-Loppi</w:t>
      </w:r>
    </w:p>
    <w:p>
      <w:pPr>
        <w:pStyle w:val="Normal"/>
        <w:ind w:left="1304"/>
        <w:rPr>
          <w:sz w:val="22"/>
          <w:szCs w:val="22"/>
        </w:rPr>
      </w:pPr>
      <w:r>
        <w:rPr>
          <w:sz w:val="22"/>
          <w:szCs w:val="22"/>
        </w:rPr>
        <w:t>Erkki Trompari</w:t>
        <w:br/>
      </w:r>
    </w:p>
    <w:p>
      <w:pPr>
        <w:pStyle w:val="Normal"/>
        <w:rPr>
          <w:sz w:val="22"/>
          <w:szCs w:val="22"/>
        </w:rPr>
      </w:pPr>
      <w:r>
        <w:rPr>
          <w:i/>
          <w:sz w:val="22"/>
          <w:szCs w:val="22"/>
        </w:rPr>
        <w:t>Pöytäkirja</w:t>
      </w:r>
    </w:p>
    <w:p>
      <w:pPr>
        <w:pStyle w:val="Normal"/>
        <w:rPr>
          <w:i/>
          <w:i/>
          <w:sz w:val="22"/>
          <w:szCs w:val="22"/>
        </w:rPr>
      </w:pPr>
      <w:r>
        <w:rPr>
          <w:i/>
          <w:sz w:val="22"/>
          <w:szCs w:val="22"/>
        </w:rPr>
      </w:r>
    </w:p>
    <w:p>
      <w:pPr>
        <w:pStyle w:val="ListParagraph"/>
        <w:numPr>
          <w:ilvl w:val="0"/>
          <w:numId w:val="1"/>
        </w:numPr>
        <w:rPr>
          <w:sz w:val="22"/>
          <w:szCs w:val="22"/>
        </w:rPr>
      </w:pPr>
      <w:r>
        <w:rPr>
          <w:sz w:val="22"/>
          <w:szCs w:val="22"/>
        </w:rPr>
        <w:t>Kokouksen avaus</w:t>
        <w:br/>
        <w:br/>
        <w:t>Puheenjohtaja avasi kokouksen klo 18.03. Kerrottiin lyhyesti tärkeimmät kuulumiset.</w:t>
      </w:r>
    </w:p>
    <w:p>
      <w:pPr>
        <w:pStyle w:val="Normal"/>
        <w:ind w:left="720"/>
        <w:rPr>
          <w:sz w:val="22"/>
          <w:szCs w:val="22"/>
        </w:rPr>
      </w:pPr>
      <w:r>
        <w:rPr>
          <w:sz w:val="22"/>
          <w:szCs w:val="22"/>
        </w:rPr>
      </w:r>
    </w:p>
    <w:p>
      <w:pPr>
        <w:pStyle w:val="ListParagraph"/>
        <w:numPr>
          <w:ilvl w:val="0"/>
          <w:numId w:val="1"/>
        </w:numPr>
        <w:rPr>
          <w:sz w:val="22"/>
          <w:szCs w:val="22"/>
        </w:rPr>
      </w:pPr>
      <w:r>
        <w:rPr>
          <w:sz w:val="22"/>
          <w:szCs w:val="22"/>
        </w:rPr>
        <w:t>Edellisen kokouksen pöytäkirjan tarkastus ja hyväksyminen</w:t>
        <w:br/>
        <w:br/>
        <w:t>Hyväksyttiin edellisen kokouksen pöytäkirja 20.1.2025.</w:t>
        <w:br/>
      </w:r>
    </w:p>
    <w:p>
      <w:pPr>
        <w:pStyle w:val="ListParagraph"/>
        <w:numPr>
          <w:ilvl w:val="0"/>
          <w:numId w:val="1"/>
        </w:numPr>
        <w:rPr>
          <w:sz w:val="22"/>
          <w:szCs w:val="22"/>
        </w:rPr>
      </w:pPr>
      <w:r>
        <w:rPr>
          <w:sz w:val="22"/>
          <w:szCs w:val="22"/>
        </w:rPr>
        <w:t>Tilinpäätösasiat</w:t>
        <w:br/>
        <w:br/>
        <w:t>Käytiin läpi ja hyväksyttiin toimintakertomus kaudelta 2022-2024.</w:t>
        <w:br/>
      </w:r>
    </w:p>
    <w:p>
      <w:pPr>
        <w:pStyle w:val="ListParagraph"/>
        <w:numPr>
          <w:ilvl w:val="0"/>
          <w:numId w:val="1"/>
        </w:numPr>
        <w:rPr>
          <w:sz w:val="22"/>
          <w:szCs w:val="22"/>
        </w:rPr>
      </w:pPr>
      <w:r>
        <w:rPr>
          <w:sz w:val="22"/>
          <w:szCs w:val="22"/>
        </w:rPr>
        <w:t>Sukujuhla 2025</w:t>
        <w:br/>
        <w:br/>
        <w:t>Keskusteltiin sukujuhlan valmisteluista. Käytiin läpi ja täydennettiin ohjelmaluonnosta (liite) ja tehtävätaulukkoa juhlavalmisteluista (liite). Juhlapuhuja Kari-Matti Piilahti on vahvistanut tulonsa ja esittää puheen aiheeksi ”Sukuseuratoiminnan monet muodot”. Muihin järjestelyihin ja ohjelmaan palataan seuraavassa kokouksessa.</w:t>
        <w:br/>
      </w:r>
    </w:p>
    <w:p>
      <w:pPr>
        <w:pStyle w:val="ListParagraph"/>
        <w:numPr>
          <w:ilvl w:val="0"/>
          <w:numId w:val="1"/>
        </w:numPr>
        <w:rPr>
          <w:sz w:val="22"/>
          <w:szCs w:val="22"/>
        </w:rPr>
      </w:pPr>
      <w:r>
        <w:rPr>
          <w:sz w:val="22"/>
          <w:szCs w:val="22"/>
        </w:rPr>
        <w:t>Jäsentuotteiden hankkiminen</w:t>
        <w:br/>
        <w:br/>
        <w:t>Tarjouskyselyjen perusteella on saatu kaksi tarjousta pinssien valmistamiseksi. Tarjoukset oli laskettu 300 ja 500 kpl määrille. Alla on laskelma kolmella eri vaihtoehtoisella mallilla. Päätettiin tilata pinssejä 500 kpl silkkipainettuna Pinpops Oy:ltä.</w:t>
        <w:br/>
        <w:br/>
      </w:r>
    </w:p>
    <w:tbl>
      <w:tblPr>
        <w:tblW w:w="8819" w:type="dxa"/>
        <w:jc w:val="left"/>
        <w:tblInd w:w="844" w:type="dxa"/>
        <w:tblLayout w:type="fixed"/>
        <w:tblCellMar>
          <w:top w:w="28" w:type="dxa"/>
          <w:left w:w="28" w:type="dxa"/>
          <w:bottom w:w="28" w:type="dxa"/>
          <w:right w:w="28" w:type="dxa"/>
        </w:tblCellMar>
        <w:tblLook w:firstRow="1" w:noVBand="1" w:lastRow="0" w:firstColumn="1" w:lastColumn="0" w:noHBand="0" w:val="04a0"/>
      </w:tblPr>
      <w:tblGrid>
        <w:gridCol w:w="3291"/>
        <w:gridCol w:w="740"/>
        <w:gridCol w:w="668"/>
        <w:gridCol w:w="692"/>
        <w:gridCol w:w="670"/>
        <w:gridCol w:w="629"/>
        <w:gridCol w:w="710"/>
        <w:gridCol w:w="709"/>
        <w:gridCol w:w="709"/>
      </w:tblGrid>
      <w:tr>
        <w:trPr>
          <w:trHeight w:val="310" w:hRule="atLeast"/>
        </w:trPr>
        <w:tc>
          <w:tcPr>
            <w:tcW w:w="3291" w:type="dxa"/>
            <w:tcBorders>
              <w:top w:val="single" w:sz="2" w:space="0" w:color="000000"/>
              <w:left w:val="single" w:sz="2" w:space="0" w:color="000000"/>
              <w:bottom w:val="single" w:sz="2" w:space="0" w:color="000000"/>
            </w:tcBorders>
          </w:tcPr>
          <w:p>
            <w:pPr>
              <w:pStyle w:val="Normal"/>
              <w:keepNext w:val="true"/>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spacing w:before="0" w:after="160"/>
              <w:contextualSpacing/>
              <w:rPr>
                <w:sz w:val="22"/>
                <w:szCs w:val="22"/>
              </w:rPr>
            </w:pPr>
            <w:r>
              <w:rPr>
                <w:sz w:val="22"/>
                <w:szCs w:val="22"/>
              </w:rPr>
              <w:t>Toimittaja</w:t>
            </w:r>
          </w:p>
        </w:tc>
        <w:tc>
          <w:tcPr>
            <w:tcW w:w="740" w:type="dxa"/>
            <w:tcBorders>
              <w:top w:val="single" w:sz="2" w:space="0" w:color="000000"/>
              <w:left w:val="single" w:sz="2" w:space="0" w:color="000000"/>
              <w:bottom w:val="single" w:sz="2" w:space="0" w:color="000000"/>
            </w:tcBorders>
          </w:tcPr>
          <w:p>
            <w:pPr>
              <w:pStyle w:val="Normal"/>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spacing w:before="0" w:after="160"/>
              <w:contextualSpacing/>
              <w:rPr>
                <w:sz w:val="22"/>
                <w:szCs w:val="22"/>
              </w:rPr>
            </w:pPr>
            <w:r>
              <w:rPr>
                <w:sz w:val="22"/>
                <w:szCs w:val="22"/>
              </w:rPr>
              <w:t>posti</w:t>
            </w:r>
          </w:p>
        </w:tc>
        <w:tc>
          <w:tcPr>
            <w:tcW w:w="668" w:type="dxa"/>
            <w:tcBorders>
              <w:top w:val="single" w:sz="2" w:space="0" w:color="000000"/>
              <w:left w:val="single" w:sz="2" w:space="0" w:color="000000"/>
              <w:bottom w:val="single" w:sz="2" w:space="0" w:color="000000"/>
            </w:tcBorders>
          </w:tcPr>
          <w:p>
            <w:pPr>
              <w:pStyle w:val="Normal"/>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spacing w:before="0" w:after="160"/>
              <w:contextualSpacing/>
              <w:rPr>
                <w:sz w:val="22"/>
                <w:szCs w:val="22"/>
              </w:rPr>
            </w:pPr>
            <w:r>
              <w:rPr>
                <w:sz w:val="22"/>
                <w:szCs w:val="22"/>
              </w:rPr>
              <w:t>muotti</w:t>
            </w:r>
          </w:p>
        </w:tc>
        <w:tc>
          <w:tcPr>
            <w:tcW w:w="692" w:type="dxa"/>
            <w:tcBorders>
              <w:top w:val="single" w:sz="2" w:space="0" w:color="000000"/>
              <w:left w:val="single" w:sz="2" w:space="0" w:color="000000"/>
              <w:bottom w:val="single" w:sz="2" w:space="0" w:color="000000"/>
            </w:tcBorders>
          </w:tcPr>
          <w:p>
            <w:pPr>
              <w:pStyle w:val="Normal"/>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spacing w:before="0" w:after="160"/>
              <w:contextualSpacing/>
              <w:rPr>
                <w:sz w:val="22"/>
                <w:szCs w:val="22"/>
              </w:rPr>
            </w:pPr>
            <w:r>
              <w:rPr>
                <w:sz w:val="22"/>
                <w:szCs w:val="22"/>
              </w:rPr>
              <w:t>pinssit</w:t>
            </w:r>
          </w:p>
        </w:tc>
        <w:tc>
          <w:tcPr>
            <w:tcW w:w="670" w:type="dxa"/>
            <w:tcBorders>
              <w:top w:val="single" w:sz="2" w:space="0" w:color="000000"/>
              <w:left w:val="single" w:sz="2" w:space="0" w:color="000000"/>
              <w:bottom w:val="single" w:sz="2" w:space="0" w:color="000000"/>
            </w:tcBorders>
          </w:tcPr>
          <w:p>
            <w:pPr>
              <w:pStyle w:val="Normal"/>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spacing w:before="0" w:after="160"/>
              <w:contextualSpacing/>
              <w:rPr>
                <w:sz w:val="22"/>
                <w:szCs w:val="22"/>
              </w:rPr>
            </w:pPr>
            <w:r>
              <w:rPr>
                <w:sz w:val="22"/>
                <w:szCs w:val="22"/>
              </w:rPr>
              <w:t>määrä</w:t>
            </w:r>
          </w:p>
        </w:tc>
        <w:tc>
          <w:tcPr>
            <w:tcW w:w="629" w:type="dxa"/>
            <w:tcBorders>
              <w:top w:val="single" w:sz="2" w:space="0" w:color="000000"/>
              <w:left w:val="single" w:sz="2" w:space="0" w:color="000000"/>
              <w:bottom w:val="single" w:sz="2" w:space="0" w:color="000000"/>
            </w:tcBorders>
          </w:tcPr>
          <w:p>
            <w:pPr>
              <w:pStyle w:val="Normal"/>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spacing w:before="0" w:after="160"/>
              <w:contextualSpacing/>
              <w:rPr>
                <w:sz w:val="22"/>
                <w:szCs w:val="22"/>
              </w:rPr>
            </w:pPr>
            <w:r>
              <w:rPr>
                <w:sz w:val="22"/>
                <w:szCs w:val="22"/>
              </w:rPr>
              <w:t>yht. €</w:t>
            </w:r>
          </w:p>
        </w:tc>
        <w:tc>
          <w:tcPr>
            <w:tcW w:w="710" w:type="dxa"/>
            <w:tcBorders>
              <w:top w:val="single" w:sz="2" w:space="0" w:color="000000"/>
              <w:left w:val="single" w:sz="2" w:space="0" w:color="000000"/>
              <w:bottom w:val="single" w:sz="2" w:space="0" w:color="000000"/>
            </w:tcBorders>
          </w:tcPr>
          <w:p>
            <w:pPr>
              <w:pStyle w:val="Normal"/>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spacing w:before="0" w:after="160"/>
              <w:contextualSpacing/>
              <w:rPr>
                <w:sz w:val="22"/>
                <w:szCs w:val="22"/>
              </w:rPr>
            </w:pPr>
            <w:r>
              <w:rPr>
                <w:sz w:val="22"/>
                <w:szCs w:val="22"/>
              </w:rPr>
              <w:t>aloitus</w:t>
            </w:r>
          </w:p>
        </w:tc>
        <w:tc>
          <w:tcPr>
            <w:tcW w:w="709" w:type="dxa"/>
            <w:tcBorders>
              <w:top w:val="single" w:sz="2" w:space="0" w:color="000000"/>
              <w:left w:val="single" w:sz="2" w:space="0" w:color="000000"/>
              <w:bottom w:val="single" w:sz="2" w:space="0" w:color="000000"/>
            </w:tcBorders>
          </w:tcPr>
          <w:p>
            <w:pPr>
              <w:pStyle w:val="Normal"/>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spacing w:before="0" w:after="160"/>
              <w:contextualSpacing/>
              <w:rPr>
                <w:sz w:val="22"/>
                <w:szCs w:val="22"/>
              </w:rPr>
            </w:pPr>
            <w:r>
              <w:rPr>
                <w:sz w:val="22"/>
                <w:szCs w:val="22"/>
              </w:rPr>
              <w:t>Yht. €</w:t>
            </w:r>
          </w:p>
        </w:tc>
        <w:tc>
          <w:tcPr>
            <w:tcW w:w="709" w:type="dxa"/>
            <w:tcBorders>
              <w:top w:val="single" w:sz="2" w:space="0" w:color="000000"/>
              <w:left w:val="single" w:sz="2" w:space="0" w:color="000000"/>
              <w:bottom w:val="single" w:sz="2" w:space="0" w:color="000000"/>
              <w:right w:val="single" w:sz="2" w:space="0" w:color="000000"/>
            </w:tcBorders>
          </w:tcPr>
          <w:p>
            <w:pPr>
              <w:pStyle w:val="Normal"/>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spacing w:before="0" w:after="160"/>
              <w:contextualSpacing/>
              <w:rPr>
                <w:sz w:val="22"/>
                <w:szCs w:val="22"/>
              </w:rPr>
            </w:pPr>
            <w:r>
              <w:rPr>
                <w:sz w:val="22"/>
                <w:szCs w:val="22"/>
              </w:rPr>
              <w:t>Sis. alv</w:t>
            </w:r>
          </w:p>
        </w:tc>
      </w:tr>
      <w:tr>
        <w:trPr>
          <w:trHeight w:val="354" w:hRule="atLeast"/>
        </w:trPr>
        <w:tc>
          <w:tcPr>
            <w:tcW w:w="3291" w:type="dxa"/>
            <w:tcBorders>
              <w:left w:val="single" w:sz="2" w:space="0" w:color="000000"/>
              <w:bottom w:val="single" w:sz="2" w:space="0" w:color="000000"/>
            </w:tcBorders>
          </w:tcPr>
          <w:p>
            <w:pPr>
              <w:pStyle w:val="ListParagraph"/>
              <w:keepNext w:val="true"/>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rPr>
                <w:sz w:val="22"/>
                <w:szCs w:val="22"/>
              </w:rPr>
            </w:pPr>
            <w:r>
              <w:rPr>
                <w:b/>
                <w:bCs/>
                <w:sz w:val="22"/>
                <w:szCs w:val="22"/>
              </w:rPr>
              <w:t>Suomen Kolibri Oy</w:t>
            </w:r>
          </w:p>
        </w:tc>
        <w:tc>
          <w:tcPr>
            <w:tcW w:w="740"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CIF</w:t>
            </w:r>
          </w:p>
        </w:tc>
        <w:tc>
          <w:tcPr>
            <w:tcW w:w="668"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85</w:t>
            </w:r>
          </w:p>
        </w:tc>
        <w:tc>
          <w:tcPr>
            <w:tcW w:w="692"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1,89</w:t>
            </w:r>
          </w:p>
        </w:tc>
        <w:tc>
          <w:tcPr>
            <w:tcW w:w="670"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b/>
                <w:bCs/>
                <w:sz w:val="22"/>
                <w:szCs w:val="22"/>
              </w:rPr>
            </w:pPr>
            <w:r>
              <w:rPr>
                <w:b/>
                <w:bCs/>
                <w:sz w:val="22"/>
                <w:szCs w:val="22"/>
              </w:rPr>
              <w:t>300</w:t>
            </w:r>
          </w:p>
        </w:tc>
        <w:tc>
          <w:tcPr>
            <w:tcW w:w="629"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567</w:t>
            </w:r>
          </w:p>
        </w:tc>
        <w:tc>
          <w:tcPr>
            <w:tcW w:w="710" w:type="dxa"/>
            <w:tcBorders>
              <w:left w:val="single" w:sz="2" w:space="0" w:color="000000"/>
              <w:bottom w:val="single" w:sz="2" w:space="0" w:color="000000"/>
            </w:tcBorders>
          </w:tcPr>
          <w:p>
            <w:pPr>
              <w:pStyle w:val="Normal"/>
              <w:snapToGrid w:val="false"/>
              <w:ind w:left="720"/>
              <w:jc w:val="right"/>
              <w:rPr>
                <w:rFonts w:ascii="Souvenir Lt BT" w:hAnsi="Souvenir Lt BT" w:cs="Souvenir Lt BT"/>
                <w:sz w:val="22"/>
                <w:szCs w:val="22"/>
              </w:rPr>
            </w:pPr>
            <w:r>
              <w:rPr>
                <w:rFonts w:cs="Souvenir Lt BT" w:ascii="Souvenir Lt BT" w:hAnsi="Souvenir Lt BT"/>
                <w:sz w:val="22"/>
                <w:szCs w:val="22"/>
              </w:rPr>
            </w:r>
          </w:p>
        </w:tc>
        <w:tc>
          <w:tcPr>
            <w:tcW w:w="709"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652</w:t>
            </w:r>
          </w:p>
        </w:tc>
        <w:tc>
          <w:tcPr>
            <w:tcW w:w="709" w:type="dxa"/>
            <w:tcBorders>
              <w:left w:val="single" w:sz="2" w:space="0" w:color="000000"/>
              <w:bottom w:val="single" w:sz="2" w:space="0" w:color="000000"/>
              <w:right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818</w:t>
            </w:r>
          </w:p>
        </w:tc>
      </w:tr>
      <w:tr>
        <w:trPr/>
        <w:tc>
          <w:tcPr>
            <w:tcW w:w="3291" w:type="dxa"/>
            <w:tcBorders>
              <w:left w:val="single" w:sz="2" w:space="0" w:color="000000"/>
              <w:bottom w:val="single" w:sz="2" w:space="0" w:color="000000"/>
            </w:tcBorders>
          </w:tcPr>
          <w:p>
            <w:pPr>
              <w:pStyle w:val="ListParagraph"/>
              <w:keepNext w:val="true"/>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rPr>
                <w:sz w:val="22"/>
                <w:szCs w:val="22"/>
              </w:rPr>
            </w:pPr>
            <w:r>
              <w:rPr>
                <w:sz w:val="22"/>
                <w:szCs w:val="22"/>
              </w:rPr>
              <w:t>- Stamped soft enamel</w:t>
            </w:r>
          </w:p>
        </w:tc>
        <w:tc>
          <w:tcPr>
            <w:tcW w:w="740"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CIF</w:t>
            </w:r>
          </w:p>
        </w:tc>
        <w:tc>
          <w:tcPr>
            <w:tcW w:w="668"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85</w:t>
            </w:r>
          </w:p>
        </w:tc>
        <w:tc>
          <w:tcPr>
            <w:tcW w:w="692"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1,59</w:t>
            </w:r>
          </w:p>
        </w:tc>
        <w:tc>
          <w:tcPr>
            <w:tcW w:w="670"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500</w:t>
            </w:r>
          </w:p>
        </w:tc>
        <w:tc>
          <w:tcPr>
            <w:tcW w:w="629"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795</w:t>
            </w:r>
          </w:p>
        </w:tc>
        <w:tc>
          <w:tcPr>
            <w:tcW w:w="710" w:type="dxa"/>
            <w:tcBorders>
              <w:left w:val="single" w:sz="2" w:space="0" w:color="000000"/>
              <w:bottom w:val="single" w:sz="2" w:space="0" w:color="000000"/>
            </w:tcBorders>
          </w:tcPr>
          <w:p>
            <w:pPr>
              <w:pStyle w:val="BodyText"/>
              <w:snapToGrid w:val="false"/>
              <w:spacing w:before="0" w:after="120"/>
              <w:ind w:left="720"/>
              <w:jc w:val="right"/>
              <w:rPr>
                <w:rFonts w:ascii="Souvenir Lt BT" w:hAnsi="Souvenir Lt BT" w:cs="Souvenir Lt BT"/>
                <w:sz w:val="22"/>
                <w:szCs w:val="22"/>
              </w:rPr>
            </w:pPr>
            <w:r>
              <w:rPr>
                <w:rFonts w:cs="Souvenir Lt BT" w:ascii="Souvenir Lt BT" w:hAnsi="Souvenir Lt BT"/>
                <w:sz w:val="22"/>
                <w:szCs w:val="22"/>
              </w:rPr>
            </w:r>
          </w:p>
        </w:tc>
        <w:tc>
          <w:tcPr>
            <w:tcW w:w="709"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880</w:t>
            </w:r>
          </w:p>
        </w:tc>
        <w:tc>
          <w:tcPr>
            <w:tcW w:w="709" w:type="dxa"/>
            <w:tcBorders>
              <w:left w:val="single" w:sz="2" w:space="0" w:color="000000"/>
              <w:bottom w:val="single" w:sz="2" w:space="0" w:color="000000"/>
              <w:right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1 104</w:t>
            </w:r>
          </w:p>
        </w:tc>
      </w:tr>
      <w:tr>
        <w:trPr>
          <w:trHeight w:val="300" w:hRule="atLeast"/>
        </w:trPr>
        <w:tc>
          <w:tcPr>
            <w:tcW w:w="3291" w:type="dxa"/>
            <w:tcBorders>
              <w:left w:val="single" w:sz="2" w:space="0" w:color="000000"/>
              <w:bottom w:val="single" w:sz="2" w:space="0" w:color="000000"/>
            </w:tcBorders>
          </w:tcPr>
          <w:p>
            <w:pPr>
              <w:pStyle w:val="ListParagraph"/>
              <w:keepNext w:val="true"/>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rPr>
                <w:sz w:val="22"/>
                <w:szCs w:val="22"/>
              </w:rPr>
            </w:pPr>
            <w:r>
              <w:rPr>
                <w:b/>
                <w:bCs/>
                <w:sz w:val="22"/>
                <w:szCs w:val="22"/>
              </w:rPr>
              <w:t>Suomen Kolibri Oy</w:t>
            </w:r>
          </w:p>
        </w:tc>
        <w:tc>
          <w:tcPr>
            <w:tcW w:w="740"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CIF</w:t>
            </w:r>
          </w:p>
        </w:tc>
        <w:tc>
          <w:tcPr>
            <w:tcW w:w="668"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120</w:t>
            </w:r>
          </w:p>
        </w:tc>
        <w:tc>
          <w:tcPr>
            <w:tcW w:w="692"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1,34</w:t>
            </w:r>
          </w:p>
        </w:tc>
        <w:tc>
          <w:tcPr>
            <w:tcW w:w="670"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b/>
                <w:bCs/>
                <w:sz w:val="22"/>
                <w:szCs w:val="22"/>
              </w:rPr>
            </w:pPr>
            <w:r>
              <w:rPr>
                <w:b/>
                <w:bCs/>
                <w:sz w:val="22"/>
                <w:szCs w:val="22"/>
              </w:rPr>
              <w:t>300</w:t>
            </w:r>
          </w:p>
        </w:tc>
        <w:tc>
          <w:tcPr>
            <w:tcW w:w="629"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402</w:t>
            </w:r>
          </w:p>
        </w:tc>
        <w:tc>
          <w:tcPr>
            <w:tcW w:w="710" w:type="dxa"/>
            <w:tcBorders>
              <w:left w:val="single" w:sz="2" w:space="0" w:color="000000"/>
              <w:bottom w:val="single" w:sz="2" w:space="0" w:color="000000"/>
            </w:tcBorders>
          </w:tcPr>
          <w:p>
            <w:pPr>
              <w:pStyle w:val="Heading5"/>
              <w:spacing w:before="120" w:after="60"/>
              <w:ind w:left="720"/>
              <w:jc w:val="right"/>
              <w:rPr>
                <w:i/>
                <w:i/>
                <w:iCs/>
                <w:color w:val="3D5AFE"/>
              </w:rPr>
            </w:pPr>
            <w:r>
              <w:rPr>
                <w:i/>
                <w:iCs/>
                <w:color w:themeColor="accent1" w:themeShade="bf" w:val="3D5AFE"/>
              </w:rPr>
            </w:r>
          </w:p>
        </w:tc>
        <w:tc>
          <w:tcPr>
            <w:tcW w:w="709"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522</w:t>
            </w:r>
          </w:p>
        </w:tc>
        <w:tc>
          <w:tcPr>
            <w:tcW w:w="709" w:type="dxa"/>
            <w:tcBorders>
              <w:left w:val="single" w:sz="2" w:space="0" w:color="000000"/>
              <w:bottom w:val="single" w:sz="2" w:space="0" w:color="000000"/>
              <w:right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655</w:t>
            </w:r>
          </w:p>
        </w:tc>
      </w:tr>
      <w:tr>
        <w:trPr/>
        <w:tc>
          <w:tcPr>
            <w:tcW w:w="3291" w:type="dxa"/>
            <w:tcBorders>
              <w:left w:val="single" w:sz="2" w:space="0" w:color="000000"/>
              <w:bottom w:val="single" w:sz="2" w:space="0" w:color="000000"/>
            </w:tcBorders>
          </w:tcPr>
          <w:p>
            <w:pPr>
              <w:pStyle w:val="ListParagraph"/>
              <w:keepNext w:val="true"/>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rPr>
                <w:sz w:val="22"/>
                <w:szCs w:val="22"/>
                <w:lang w:val="en-GB"/>
              </w:rPr>
            </w:pPr>
            <w:r>
              <w:rPr>
                <w:sz w:val="22"/>
                <w:szCs w:val="22"/>
                <w:lang w:val="en-GB"/>
              </w:rPr>
              <w:t>- Offset plus lack (like your sample)</w:t>
            </w:r>
          </w:p>
        </w:tc>
        <w:tc>
          <w:tcPr>
            <w:tcW w:w="740"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CIF</w:t>
            </w:r>
          </w:p>
        </w:tc>
        <w:tc>
          <w:tcPr>
            <w:tcW w:w="668"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120</w:t>
            </w:r>
          </w:p>
        </w:tc>
        <w:tc>
          <w:tcPr>
            <w:tcW w:w="692"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1,26</w:t>
            </w:r>
          </w:p>
        </w:tc>
        <w:tc>
          <w:tcPr>
            <w:tcW w:w="670"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500</w:t>
            </w:r>
          </w:p>
        </w:tc>
        <w:tc>
          <w:tcPr>
            <w:tcW w:w="629"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630</w:t>
            </w:r>
          </w:p>
        </w:tc>
        <w:tc>
          <w:tcPr>
            <w:tcW w:w="710" w:type="dxa"/>
            <w:tcBorders>
              <w:left w:val="single" w:sz="2" w:space="0" w:color="000000"/>
              <w:bottom w:val="single" w:sz="2" w:space="0" w:color="000000"/>
            </w:tcBorders>
          </w:tcPr>
          <w:p>
            <w:pPr>
              <w:pStyle w:val="Normal"/>
              <w:snapToGrid w:val="false"/>
              <w:ind w:left="720"/>
              <w:jc w:val="right"/>
              <w:rPr>
                <w:rFonts w:ascii="Souvenir Lt BT" w:hAnsi="Souvenir Lt BT" w:cs="Souvenir Lt BT"/>
                <w:sz w:val="22"/>
                <w:szCs w:val="22"/>
              </w:rPr>
            </w:pPr>
            <w:r>
              <w:rPr>
                <w:rFonts w:cs="Souvenir Lt BT" w:ascii="Souvenir Lt BT" w:hAnsi="Souvenir Lt BT"/>
                <w:sz w:val="22"/>
                <w:szCs w:val="22"/>
              </w:rPr>
            </w:r>
          </w:p>
        </w:tc>
        <w:tc>
          <w:tcPr>
            <w:tcW w:w="709"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750</w:t>
            </w:r>
          </w:p>
        </w:tc>
        <w:tc>
          <w:tcPr>
            <w:tcW w:w="709" w:type="dxa"/>
            <w:tcBorders>
              <w:left w:val="single" w:sz="2" w:space="0" w:color="000000"/>
              <w:bottom w:val="single" w:sz="2" w:space="0" w:color="000000"/>
              <w:right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941</w:t>
            </w:r>
          </w:p>
        </w:tc>
      </w:tr>
      <w:tr>
        <w:trPr>
          <w:trHeight w:val="390" w:hRule="atLeast"/>
        </w:trPr>
        <w:tc>
          <w:tcPr>
            <w:tcW w:w="3291" w:type="dxa"/>
            <w:tcBorders>
              <w:left w:val="single" w:sz="2" w:space="0" w:color="000000"/>
              <w:bottom w:val="single" w:sz="2" w:space="0" w:color="000000"/>
            </w:tcBorders>
          </w:tcPr>
          <w:p>
            <w:pPr>
              <w:pStyle w:val="ListParagraph"/>
              <w:keepNext w:val="true"/>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rPr>
                <w:sz w:val="22"/>
                <w:szCs w:val="22"/>
              </w:rPr>
            </w:pPr>
            <w:r>
              <w:rPr>
                <w:b/>
                <w:bCs/>
                <w:sz w:val="22"/>
                <w:szCs w:val="22"/>
              </w:rPr>
              <w:t>Pinpops Oy</w:t>
            </w:r>
          </w:p>
        </w:tc>
        <w:tc>
          <w:tcPr>
            <w:tcW w:w="740"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12,90</w:t>
            </w:r>
          </w:p>
        </w:tc>
        <w:tc>
          <w:tcPr>
            <w:tcW w:w="668"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78</w:t>
            </w:r>
          </w:p>
        </w:tc>
        <w:tc>
          <w:tcPr>
            <w:tcW w:w="692"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1,41</w:t>
            </w:r>
          </w:p>
        </w:tc>
        <w:tc>
          <w:tcPr>
            <w:tcW w:w="670"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b/>
                <w:bCs/>
                <w:sz w:val="22"/>
                <w:szCs w:val="22"/>
              </w:rPr>
            </w:pPr>
            <w:r>
              <w:rPr>
                <w:b/>
                <w:bCs/>
                <w:sz w:val="22"/>
                <w:szCs w:val="22"/>
              </w:rPr>
              <w:t>300</w:t>
            </w:r>
          </w:p>
        </w:tc>
        <w:tc>
          <w:tcPr>
            <w:tcW w:w="629"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423</w:t>
            </w:r>
          </w:p>
        </w:tc>
        <w:tc>
          <w:tcPr>
            <w:tcW w:w="710"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150</w:t>
            </w:r>
          </w:p>
        </w:tc>
        <w:tc>
          <w:tcPr>
            <w:tcW w:w="709"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664</w:t>
            </w:r>
          </w:p>
        </w:tc>
        <w:tc>
          <w:tcPr>
            <w:tcW w:w="709" w:type="dxa"/>
            <w:tcBorders>
              <w:left w:val="single" w:sz="2" w:space="0" w:color="000000"/>
              <w:bottom w:val="single" w:sz="2" w:space="0" w:color="000000"/>
              <w:right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30" w:leader="none"/>
              </w:tabs>
              <w:spacing w:before="0" w:after="160"/>
              <w:ind w:left="0"/>
              <w:contextualSpacing/>
              <w:jc w:val="right"/>
              <w:rPr>
                <w:sz w:val="22"/>
                <w:szCs w:val="22"/>
              </w:rPr>
            </w:pPr>
            <w:r>
              <w:rPr>
                <w:sz w:val="22"/>
                <w:szCs w:val="22"/>
              </w:rPr>
              <w:t>833</w:t>
            </w:r>
          </w:p>
        </w:tc>
      </w:tr>
      <w:tr>
        <w:trPr>
          <w:trHeight w:val="64" w:hRule="atLeast"/>
        </w:trPr>
        <w:tc>
          <w:tcPr>
            <w:tcW w:w="3291"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spacing w:before="0" w:after="160"/>
              <w:ind w:left="0"/>
              <w:contextualSpacing/>
              <w:rPr>
                <w:sz w:val="22"/>
                <w:szCs w:val="22"/>
              </w:rPr>
            </w:pPr>
            <w:r>
              <w:rPr>
                <w:sz w:val="22"/>
                <w:szCs w:val="22"/>
              </w:rPr>
              <w:t>- Silkkipainatus 5 värillä</w:t>
            </w:r>
          </w:p>
        </w:tc>
        <w:tc>
          <w:tcPr>
            <w:tcW w:w="740"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spacing w:before="0" w:after="160"/>
              <w:ind w:left="0"/>
              <w:contextualSpacing/>
              <w:jc w:val="right"/>
              <w:rPr>
                <w:sz w:val="22"/>
                <w:szCs w:val="22"/>
              </w:rPr>
            </w:pPr>
            <w:r>
              <w:rPr>
                <w:sz w:val="22"/>
                <w:szCs w:val="22"/>
              </w:rPr>
              <w:t>12,90</w:t>
            </w:r>
          </w:p>
        </w:tc>
        <w:tc>
          <w:tcPr>
            <w:tcW w:w="668"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spacing w:before="0" w:after="160"/>
              <w:ind w:left="0"/>
              <w:contextualSpacing/>
              <w:jc w:val="right"/>
              <w:rPr>
                <w:sz w:val="22"/>
                <w:szCs w:val="22"/>
              </w:rPr>
            </w:pPr>
            <w:r>
              <w:rPr>
                <w:sz w:val="22"/>
                <w:szCs w:val="22"/>
              </w:rPr>
              <w:t>78</w:t>
            </w:r>
          </w:p>
        </w:tc>
        <w:tc>
          <w:tcPr>
            <w:tcW w:w="692"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spacing w:before="0" w:after="160"/>
              <w:ind w:left="0"/>
              <w:contextualSpacing/>
              <w:jc w:val="right"/>
              <w:rPr>
                <w:sz w:val="22"/>
                <w:szCs w:val="22"/>
              </w:rPr>
            </w:pPr>
            <w:r>
              <w:rPr>
                <w:sz w:val="22"/>
                <w:szCs w:val="22"/>
              </w:rPr>
              <w:t>1,16</w:t>
            </w:r>
          </w:p>
        </w:tc>
        <w:tc>
          <w:tcPr>
            <w:tcW w:w="670"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spacing w:before="0" w:after="160"/>
              <w:ind w:left="0"/>
              <w:contextualSpacing/>
              <w:jc w:val="right"/>
              <w:rPr>
                <w:sz w:val="22"/>
                <w:szCs w:val="22"/>
              </w:rPr>
            </w:pPr>
            <w:r>
              <w:rPr>
                <w:sz w:val="22"/>
                <w:szCs w:val="22"/>
              </w:rPr>
              <w:t>500</w:t>
            </w:r>
          </w:p>
        </w:tc>
        <w:tc>
          <w:tcPr>
            <w:tcW w:w="629"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spacing w:before="0" w:after="160"/>
              <w:ind w:left="0"/>
              <w:contextualSpacing/>
              <w:jc w:val="right"/>
              <w:rPr>
                <w:sz w:val="22"/>
                <w:szCs w:val="22"/>
              </w:rPr>
            </w:pPr>
            <w:r>
              <w:rPr>
                <w:sz w:val="22"/>
                <w:szCs w:val="22"/>
              </w:rPr>
              <w:t>580</w:t>
            </w:r>
          </w:p>
        </w:tc>
        <w:tc>
          <w:tcPr>
            <w:tcW w:w="710"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spacing w:before="0" w:after="160"/>
              <w:ind w:left="0"/>
              <w:contextualSpacing/>
              <w:jc w:val="right"/>
              <w:rPr>
                <w:sz w:val="22"/>
                <w:szCs w:val="22"/>
              </w:rPr>
            </w:pPr>
            <w:r>
              <w:rPr>
                <w:sz w:val="22"/>
                <w:szCs w:val="22"/>
              </w:rPr>
              <w:t>150</w:t>
            </w:r>
          </w:p>
        </w:tc>
        <w:tc>
          <w:tcPr>
            <w:tcW w:w="709" w:type="dxa"/>
            <w:tcBorders>
              <w:left w:val="single" w:sz="2" w:space="0" w:color="000000"/>
              <w:bottom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spacing w:before="0" w:after="160"/>
              <w:ind w:left="0"/>
              <w:contextualSpacing/>
              <w:jc w:val="right"/>
              <w:rPr>
                <w:sz w:val="22"/>
                <w:szCs w:val="22"/>
              </w:rPr>
            </w:pPr>
            <w:r>
              <w:rPr>
                <w:sz w:val="22"/>
                <w:szCs w:val="22"/>
              </w:rPr>
              <w:t>821</w:t>
            </w:r>
          </w:p>
        </w:tc>
        <w:tc>
          <w:tcPr>
            <w:tcW w:w="709" w:type="dxa"/>
            <w:tcBorders>
              <w:left w:val="single" w:sz="2" w:space="0" w:color="000000"/>
              <w:bottom w:val="single" w:sz="2" w:space="0" w:color="000000"/>
              <w:right w:val="single" w:sz="2" w:space="0" w:color="000000"/>
            </w:tcBorders>
          </w:tcPr>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right" w:pos="8280" w:leader="none"/>
              </w:tabs>
              <w:spacing w:before="0" w:after="160"/>
              <w:ind w:left="0"/>
              <w:contextualSpacing/>
              <w:jc w:val="right"/>
              <w:rPr>
                <w:sz w:val="22"/>
                <w:szCs w:val="22"/>
              </w:rPr>
            </w:pPr>
            <w:r>
              <w:rPr>
                <w:sz w:val="22"/>
                <w:szCs w:val="22"/>
              </w:rPr>
              <w:t>1 030</w:t>
            </w:r>
          </w:p>
        </w:tc>
      </w:tr>
    </w:tbl>
    <w:p>
      <w:pPr>
        <w:pStyle w:val="ListParagraph"/>
        <w:tabs>
          <w:tab w:val="clear" w:pos="1304"/>
          <w:tab w:val="left" w:pos="1190" w:leader="none"/>
          <w:tab w:val="left" w:pos="2040" w:leader="none"/>
          <w:tab w:val="left" w:pos="2660" w:leader="none"/>
          <w:tab w:val="left" w:pos="3400" w:leader="none"/>
          <w:tab w:val="left" w:pos="4190" w:leader="none"/>
          <w:tab w:val="left" w:pos="4880" w:leader="none"/>
          <w:tab w:val="left" w:pos="5730" w:leader="none"/>
          <w:tab w:val="left" w:pos="6580" w:leader="none"/>
          <w:tab w:val="left" w:pos="7390" w:leader="none"/>
          <w:tab w:val="left" w:pos="8230" w:leader="none"/>
        </w:tabs>
        <w:spacing w:lineRule="auto" w:line="276" w:before="0" w:after="160"/>
        <w:ind w:left="0"/>
        <w:contextualSpacing/>
        <w:rPr>
          <w:sz w:val="22"/>
          <w:szCs w:val="22"/>
        </w:rPr>
      </w:pPr>
      <w:r>
        <w:rPr>
          <w:sz w:val="22"/>
          <w:szCs w:val="22"/>
        </w:rPr>
        <w:br/>
      </w:r>
    </w:p>
    <w:p>
      <w:pPr>
        <w:pStyle w:val="ListParagraph"/>
        <w:numPr>
          <w:ilvl w:val="0"/>
          <w:numId w:val="1"/>
        </w:numPr>
        <w:rPr>
          <w:sz w:val="22"/>
          <w:szCs w:val="22"/>
        </w:rPr>
      </w:pPr>
      <w:r>
        <w:rPr>
          <w:sz w:val="22"/>
          <w:szCs w:val="22"/>
        </w:rPr>
        <w:t>Hallituksen jäsentilanteen mietiskelyä jaksolle 2025-2027</w:t>
        <w:br/>
        <w:br/>
        <w:t xml:space="preserve">Sääntöjen mukaan hallituksessa tulee olla 6-10 jäsentä. Jos on vaihdoksia tulossa, pitäisi miettiä ainakin järjestelyjä siirtymäkaudelle. Mahdollisesti poistuvien tilalle pitää miettiä uusia jäseniä. </w:t>
        <w:br/>
        <w:br/>
        <w:t xml:space="preserve">Hallituksen jäsenyydestä ilmoittivat haluavansa luopua Pentti Rinta-Loppi, Arja-Leena Rajala, Kalevi Kortesmaa ja Seppo Luhtasaari. Matti Korpiaho voi olla jatkossa hallituksen jäsen, mutta haluaa luopua puheenjohtajan tehtävästä. Erkki Trompari haluaa luopua rahastonhoitajan tehtävästä, mutta voi muuten jatkaa hallituksessa. Näin ollen tarvittaisiin neljä uutta jäsentä. Puheenjohtajaksi kaavailtiin Jaana Puskalaa tai Markku Kortesmaata. Markku haluaisi luopua sihteerin tehtävästä, sillä serverihotellin, nettisivujen, verkkokaupan, ohjelmistojen ja tulevaisuuden kehityshankkeiden hoitamisessa on paljon työtä. Kuormitusta pitää pystyä jakamaan useammalle henkilölle. </w:t>
        <w:br/>
        <w:br/>
        <w:t>Päätettiin jatkaa keskusteluja seuraavissa kokouksissa ennen vuosikokousta.</w:t>
        <w:br/>
      </w:r>
    </w:p>
    <w:p>
      <w:pPr>
        <w:pStyle w:val="Luettelokappale1"/>
        <w:numPr>
          <w:ilvl w:val="0"/>
          <w:numId w:val="1"/>
        </w:numPr>
        <w:rPr>
          <w:sz w:val="22"/>
          <w:szCs w:val="22"/>
        </w:rPr>
      </w:pPr>
      <w:r>
        <w:rPr>
          <w:sz w:val="22"/>
          <w:szCs w:val="22"/>
        </w:rPr>
        <w:t>Yhteistyö lähialueen sukuseurojen kesken</w:t>
        <w:br/>
        <w:br/>
        <w:t xml:space="preserve">Keskusteluissa on noussut esiin tarve saada ajatusten vaihtoa lähialueen sukuseurojen kesken. Matti kävi keskustelua Seinäjoen sukutapahtumassa lokakuussa 2024. Yksi ajatus voisi olla, että tulevassa Seinäjoen tapahtumassa tai muussa pidetään erillinen neuvottelu sukuseurojen edustajien sekä sukututkimuksen toimijoiden kanssa. Tällainen tunnin neuvottelu voidaan ehdottaa Seinäjoen sukututkijoiden toimijoille. Päätettiin, että Matti vie asiaa eteenpäin eri yhteyksissä. </w:t>
        <w:br/>
      </w:r>
    </w:p>
    <w:p>
      <w:pPr>
        <w:pStyle w:val="ListParagraph"/>
        <w:numPr>
          <w:ilvl w:val="0"/>
          <w:numId w:val="1"/>
        </w:numPr>
        <w:rPr>
          <w:sz w:val="22"/>
          <w:szCs w:val="22"/>
        </w:rPr>
      </w:pPr>
      <w:r>
        <w:rPr>
          <w:sz w:val="22"/>
          <w:szCs w:val="22"/>
        </w:rPr>
        <w:t>Esitys kunniajäsenistä</w:t>
        <w:br/>
        <w:br/>
        <w:t xml:space="preserve">Sukuseuran säännöissä sanotaan: </w:t>
      </w:r>
      <w:r>
        <w:rPr>
          <w:i/>
          <w:iCs/>
          <w:sz w:val="22"/>
          <w:szCs w:val="22"/>
        </w:rPr>
        <w:t>Hallituksen esityksestä voi vuosikokous kutsua sukuseuran kunniajäseneksi henkilön, joka on erityisesti ansioitunut seuran toiminnassa.</w:t>
      </w:r>
      <w:r>
        <w:rPr>
          <w:sz w:val="22"/>
          <w:szCs w:val="22"/>
        </w:rPr>
        <w:br/>
        <w:br/>
        <w:t>Keskusteltiin mahdollisuudesta kutsua sukuseuran toiminnassa tai sukututkimuksessa mukana olleita henkilöitä kunniajäseniksi. Matti oli koonnut henkilölistaa keskustelujen pohjaksi. Päätettiin palata asiaan seuraavissa kokouksissa ennen vuosikokousta esityksen laatimiseksi.</w:t>
        <w:br/>
      </w:r>
    </w:p>
    <w:p>
      <w:pPr>
        <w:pStyle w:val="ListParagraph"/>
        <w:numPr>
          <w:ilvl w:val="0"/>
          <w:numId w:val="1"/>
        </w:numPr>
        <w:rPr>
          <w:sz w:val="22"/>
          <w:szCs w:val="22"/>
        </w:rPr>
      </w:pPr>
      <w:r>
        <w:rPr>
          <w:sz w:val="22"/>
          <w:szCs w:val="22"/>
        </w:rPr>
        <w:t>Nettisivujen päivitystilanne ja mahdolliset hankintatarpeet</w:t>
        <w:br/>
        <w:br/>
        <w:t xml:space="preserve">Verkkosivuille olisi mahdollista toteuttaa monikielisyys (fin, eng, swe) WordPressiin hankittavalla lisäominaisuudella. Pääsivulle ominaisuus on ilmainen, mutta verkkokaupan sivuissa on niin paljon erikoistoimintoja, että se on määritelty maksulliseksi. </w:t>
        <w:br/>
        <w:br/>
        <w:t xml:space="preserve">Päätettiin toteuttaa monikielisyys. Markku tuo tarkemmat tiedot ohjelmista ja hinnoista seuraavaan kokoukseen. </w:t>
      </w:r>
    </w:p>
    <w:p>
      <w:pPr>
        <w:pStyle w:val="ListParagraph"/>
        <w:rPr>
          <w:sz w:val="22"/>
          <w:szCs w:val="22"/>
        </w:rPr>
      </w:pPr>
      <w:r>
        <w:rPr>
          <w:sz w:val="22"/>
          <w:szCs w:val="22"/>
        </w:rPr>
        <w:br/>
      </w:r>
    </w:p>
    <w:p>
      <w:pPr>
        <w:pStyle w:val="ListParagraph"/>
        <w:numPr>
          <w:ilvl w:val="0"/>
          <w:numId w:val="1"/>
        </w:numPr>
        <w:rPr>
          <w:sz w:val="22"/>
          <w:szCs w:val="22"/>
        </w:rPr>
      </w:pPr>
      <w:r>
        <w:rPr>
          <w:sz w:val="22"/>
          <w:szCs w:val="22"/>
        </w:rPr>
        <w:t>Tietokannan päivitystilanne ja seuraavat askeleet</w:t>
        <w:br/>
        <w:br/>
        <w:t xml:space="preserve">Käytiin lyhyesti läpi tutkimustarpeet ja toimenpiteet e-kirjan toimittamista varten. Jaana valmistelee sukutaulujen vedoksen oikolukemista varten. E-kirjan tehtävätaulukko on liitteenä. Päätettiin, että Jaana tekee julkaisuun pienen taiton ja kuvasijoittelun, mutta varsinaista palveluna ostettavaa taittoa ei tarvita. Uusia artikkeleita myös toivotaan. </w:t>
        <w:br/>
      </w:r>
    </w:p>
    <w:p>
      <w:pPr>
        <w:pStyle w:val="ListParagraph"/>
        <w:numPr>
          <w:ilvl w:val="0"/>
          <w:numId w:val="1"/>
        </w:numPr>
        <w:rPr>
          <w:sz w:val="22"/>
          <w:szCs w:val="22"/>
        </w:rPr>
      </w:pPr>
      <w:r>
        <w:rPr>
          <w:sz w:val="22"/>
          <w:szCs w:val="22"/>
        </w:rPr>
        <w:t>HLM-sukuseuran historiatutkimus</w:t>
        <w:br/>
        <w:br/>
        <w:t xml:space="preserve">Jossakin hallituksen kokouksessa oli keskustelua, milloin saisimme HLM:n sukuseuran historian kansiin tai digimuotoon. Ensin meidän pitää selvittää, onko kaikki pöytäkirjat tallessa sukuseuran arkistossa. Matilla on alkuvaiheesta sukuseuran valmistelusta ja perustamisesta pöytäkirjat tai ainakin kopiot. Joitakin lehtiartikkeleita ja kirjeitäkin on tallessa. Muistitietoa on vielä saatavissa. </w:t>
        <w:br/>
        <w:br/>
        <w:t>Matilla on materiaalia jo kerättynä jonkin verran. Päätettiin, että Riikka haastattelee sukuseuran toiminnassa mukana olleita henkilöitä, jotta saadaan elävämpää aineistoa historiikin kirjoittamista varten.</w:t>
        <w:br/>
      </w:r>
    </w:p>
    <w:p>
      <w:pPr>
        <w:pStyle w:val="ListParagraph"/>
        <w:numPr>
          <w:ilvl w:val="0"/>
          <w:numId w:val="1"/>
        </w:numPr>
        <w:rPr>
          <w:sz w:val="22"/>
          <w:szCs w:val="22"/>
        </w:rPr>
      </w:pPr>
      <w:r>
        <w:rPr>
          <w:sz w:val="22"/>
          <w:szCs w:val="22"/>
        </w:rPr>
        <w:t>DNA-tulokset ja testaus</w:t>
        <w:br/>
        <w:br/>
        <w:t>Antti Partasen/Osmo Koukkarin DNA-näytteestä olisi tarvetta tehdä korotus BigY:hyn. Testituloksissa on muodostumassa kolmen suvun ryhmä, joilla saattaa olla yhteinen kantaisä. Suvut ovat Pekka Kolunen Soinista, Sipi Seppä Ähtäristä ja Peräseinäjoen Myllärin Antti Partanen, joka on todennäköisesti kantaäitimme Kaisa Luoma-Mieltyn isä. Lisäksi on yksi Heikki Kiiskin haara Kurkijoelta, joka voisi olla isovihan aikana Venäjälle kaapattu poika kuten Antti Luoma. Ilman BigY-testiä yhteyttä ei voi varmistaa. Keskusteluissa muiden sukuseurojen kanssa on ilmennyt halukkuutta nostaa testiä heidän osaltaan.</w:t>
        <w:br/>
        <w:br/>
        <w:t>Juhani Aittomäki on testituloksissa edelleen lähin osuma Henrik Luoma-Mieltylle. Hänen salasanansa FamilyTreeDNA:n sivuille on hukkunut. Päätettiin, että Jaana ottaa yhteyttä asiakastukeen salasanan uusimiseksi, jos päätetään teettää BigY-testi. Palataan asiaan seuraavassa kokouksessa.</w:t>
        <w:br/>
      </w:r>
    </w:p>
    <w:p>
      <w:pPr>
        <w:pStyle w:val="ListParagraph"/>
        <w:numPr>
          <w:ilvl w:val="0"/>
          <w:numId w:val="1"/>
        </w:numPr>
        <w:rPr>
          <w:sz w:val="22"/>
          <w:szCs w:val="22"/>
        </w:rPr>
      </w:pPr>
      <w:r>
        <w:rPr>
          <w:sz w:val="22"/>
          <w:szCs w:val="22"/>
        </w:rPr>
        <w:t>Tiedoksi</w:t>
        <w:br/>
        <w:br/>
        <w:t>Tulevaisuustyöryhmä kokoontui ja palaverin muistio on jaettu osallistujille ja hallituksen jäsenille.</w:t>
        <w:br/>
      </w:r>
    </w:p>
    <w:p>
      <w:pPr>
        <w:pStyle w:val="ListParagraph"/>
        <w:numPr>
          <w:ilvl w:val="0"/>
          <w:numId w:val="1"/>
        </w:numPr>
        <w:rPr>
          <w:sz w:val="22"/>
          <w:szCs w:val="22"/>
        </w:rPr>
      </w:pPr>
      <w:r>
        <w:rPr>
          <w:sz w:val="22"/>
          <w:szCs w:val="22"/>
        </w:rPr>
        <w:t>Muita mahdollisia asioita</w:t>
        <w:br/>
        <w:br/>
        <w:t>Muita asioita ei ollut.</w:t>
        <w:br/>
      </w:r>
    </w:p>
    <w:p>
      <w:pPr>
        <w:pStyle w:val="ListParagraph"/>
        <w:numPr>
          <w:ilvl w:val="0"/>
          <w:numId w:val="1"/>
        </w:numPr>
        <w:rPr>
          <w:sz w:val="22"/>
          <w:szCs w:val="22"/>
        </w:rPr>
      </w:pPr>
      <w:r>
        <w:rPr>
          <w:sz w:val="22"/>
          <w:szCs w:val="22"/>
        </w:rPr>
        <w:t>Seuraava kokous</w:t>
        <w:br/>
        <w:br/>
        <w:t xml:space="preserve">Seuraava kokous pidetään lauantaina 22.3.2025 klo 11-15 läsnäolokokouksena. Seinäjoen ABC:n kabinetti Häjy on jo varattu. Allekirjoitetaan tilinpäätös ja taseet. Kutsutaan mukaan mahdollisesti muutamia vieraita tutustumaan sukuseuran toimintaan. </w:t>
        <w:br/>
      </w:r>
    </w:p>
    <w:p>
      <w:pPr>
        <w:pStyle w:val="ListParagraph"/>
        <w:numPr>
          <w:ilvl w:val="0"/>
          <w:numId w:val="1"/>
        </w:numPr>
        <w:rPr>
          <w:sz w:val="22"/>
          <w:szCs w:val="22"/>
        </w:rPr>
      </w:pPr>
      <w:r>
        <w:rPr>
          <w:sz w:val="22"/>
          <w:szCs w:val="22"/>
        </w:rPr>
        <w:t>Kokouksen päättäminen</w:t>
        <w:br/>
        <w:br/>
        <w:t>Puheenjohtaja päätti kokouksen klo 20.50.</w:t>
      </w:r>
    </w:p>
    <w:p>
      <w:pPr>
        <w:pStyle w:val="ListParagraph"/>
        <w:rPr>
          <w:sz w:val="22"/>
          <w:szCs w:val="22"/>
        </w:rPr>
      </w:pPr>
      <w:r>
        <w:rPr>
          <w:vanish/>
          <w:sz w:val="22"/>
          <w:szCs w:val="22"/>
        </w:rPr>
        <w:t xml:space="preserve">   </w:t>
      </w:r>
      <w:r>
        <w:rPr>
          <w:vanish/>
          <w:sz w:val="22"/>
          <w:szCs w:val="22"/>
        </w:rPr>
        <w:t>puheenjohtaja</w:t>
        <w:tab/>
        <w:tab/>
        <w:tab/>
        <w:t>sihteeri</w:t>
      </w:r>
    </w:p>
    <w:p>
      <w:pPr>
        <w:pStyle w:val="ListParagraph"/>
        <w:rPr/>
      </w:pPr>
      <w:r>
        <w:rPr/>
        <w:br/>
      </w:r>
      <w:r>
        <w:rPr>
          <w:vanish/>
          <w:sz w:val="20"/>
          <w:szCs w:val="20"/>
        </w:rPr>
        <w:br/>
        <w:br/>
        <w:br/>
        <w:br/>
      </w:r>
    </w:p>
    <w:p>
      <w:pPr>
        <w:pStyle w:val="Normal"/>
        <w:tabs>
          <w:tab w:val="clear" w:pos="1304"/>
          <w:tab w:val="left" w:pos="852" w:leader="none"/>
        </w:tabs>
        <w:rPr>
          <w:rFonts w:ascii="TimesNewRomanPSMT" w:hAnsi="TimesNewRomanPSMT"/>
        </w:rPr>
      </w:pPr>
      <w:r>
        <w:rPr>
          <w:rFonts w:ascii="TimesNewRomanPSMT" w:hAnsi="TimesNewRomanPSMT"/>
        </w:rPr>
        <w:tab/>
        <w:t>__________________________</w:t>
        <w:tab/>
        <w:t>_________________________</w:t>
      </w:r>
    </w:p>
    <w:p>
      <w:pPr>
        <w:pStyle w:val="Normal"/>
        <w:tabs>
          <w:tab w:val="clear" w:pos="1304"/>
          <w:tab w:val="left" w:pos="852" w:leader="none"/>
        </w:tabs>
        <w:rPr>
          <w:rFonts w:ascii="TimesNewRomanPSMT" w:hAnsi="TimesNewRomanPSMT"/>
        </w:rPr>
      </w:pPr>
      <w:r>
        <w:rPr/>
        <w:tab/>
      </w:r>
      <w:r>
        <w:rPr>
          <w:sz w:val="22"/>
          <w:szCs w:val="22"/>
        </w:rPr>
        <w:t>Matti Korpiaho, pj</w:t>
        <w:tab/>
        <w:tab/>
        <w:tab/>
        <w:t>Markku Kortesmaa, siht.</w:t>
      </w:r>
    </w:p>
    <w:p>
      <w:pPr>
        <w:pStyle w:val="ListParagraph"/>
        <w:rPr>
          <w:sz w:val="22"/>
          <w:szCs w:val="22"/>
        </w:rPr>
      </w:pPr>
      <w:r>
        <w:rPr>
          <w:vanish/>
          <w:sz w:val="22"/>
          <w:szCs w:val="22"/>
        </w:rPr>
        <w:t xml:space="preserve">   </w:t>
      </w:r>
      <w:r>
        <w:rPr>
          <w:vanish/>
          <w:sz w:val="22"/>
          <w:szCs w:val="22"/>
        </w:rPr>
        <w:t>puheenjohtaja</w:t>
        <w:tab/>
        <w:tab/>
        <w:tab/>
        <w:t>sihteeri</w:t>
      </w:r>
    </w:p>
    <w:p>
      <w:pPr>
        <w:pStyle w:val="ListParagraph"/>
        <w:rPr>
          <w:vanish/>
          <w:sz w:val="22"/>
          <w:szCs w:val="22"/>
        </w:rPr>
      </w:pPr>
      <w:r>
        <w:rPr>
          <w:vanish/>
          <w:sz w:val="22"/>
          <w:szCs w:val="22"/>
        </w:rPr>
      </w:r>
    </w:p>
    <w:p>
      <w:pPr>
        <w:pStyle w:val="ListParagraph"/>
        <w:rPr>
          <w:vanish/>
          <w:sz w:val="22"/>
          <w:szCs w:val="22"/>
        </w:rPr>
      </w:pPr>
      <w:r>
        <w:rPr>
          <w:vanish/>
          <w:sz w:val="22"/>
          <w:szCs w:val="22"/>
        </w:rPr>
      </w:r>
    </w:p>
    <w:sectPr>
      <w:headerReference w:type="even" r:id="rId4"/>
      <w:headerReference w:type="default" r:id="rId5"/>
      <w:headerReference w:type="first" r:id="rId6"/>
      <w:type w:val="nextPage"/>
      <w:pgSz w:w="11906" w:h="16838"/>
      <w:pgMar w:left="1134" w:right="1134" w:gutter="0" w:header="636" w:top="1163" w:footer="0" w:bottom="842"/>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0"/>
    <w:family w:val="roman"/>
    <w:pitch w:val="variable"/>
  </w:font>
  <w:font w:name="OpenSymbol">
    <w:altName w:val="Arial Unicode MS"/>
    <w:charset w:val="00"/>
    <w:family w:val="roman"/>
    <w:pitch w:val="variable"/>
  </w:font>
  <w:font w:name="Courier New">
    <w:charset w:val="00"/>
    <w:family w:val="auto"/>
    <w:pitch w:val="variable"/>
  </w:font>
  <w:font w:name="Wingdings">
    <w:charset w:val="00"/>
    <w:family w:val="auto"/>
    <w:pitch w:val="variable"/>
  </w:font>
  <w:font w:name="Calibri">
    <w:charset w:val="00"/>
    <w:family w:val="swiss"/>
    <w:pitch w:val="variable"/>
  </w:font>
  <w:font w:name="Segoe UI">
    <w:charset w:val="00"/>
    <w:family w:val="swiss"/>
    <w:pitch w:val="variable"/>
  </w:font>
  <w:font w:name="Liberation Sans">
    <w:altName w:val="Arial"/>
    <w:charset w:val="00"/>
    <w:family w:val="roman"/>
    <w:pitch w:val="variable"/>
  </w:font>
  <w:font w:name="Souvenir Lt BT">
    <w:charset w:val="00"/>
    <w:family w:val="roman"/>
    <w:pitch w:val="variable"/>
  </w:font>
  <w:font w:name="TimesNewRomanPSMT">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b/>
      <w:tab/>
    </w:r>
    <w:r>
      <w:rPr>
        <w:sz w:val="22"/>
        <w:szCs w:val="22"/>
      </w:rPr>
      <w:fldChar w:fldCharType="begin"/>
    </w:r>
    <w:r>
      <w:rPr>
        <w:sz w:val="22"/>
        <w:szCs w:val="22"/>
      </w:rPr>
      <w:instrText xml:space="preserve"> PAGE </w:instrText>
    </w:r>
    <w:r>
      <w:rPr>
        <w:sz w:val="22"/>
        <w:szCs w:val="22"/>
      </w:rPr>
      <w:fldChar w:fldCharType="separate"/>
    </w:r>
    <w:r>
      <w:rPr>
        <w:sz w:val="22"/>
        <w:szCs w:val="22"/>
      </w:rPr>
      <w:t>2</w:t>
    </w:r>
    <w:r>
      <w:rPr>
        <w:sz w:val="22"/>
        <w:szCs w:val="22"/>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b/>
      <w:tab/>
    </w:r>
    <w:r>
      <w:rPr>
        <w:sz w:val="22"/>
        <w:szCs w:val="22"/>
      </w:rPr>
      <w:fldChar w:fldCharType="begin"/>
    </w:r>
    <w:r>
      <w:rPr>
        <w:sz w:val="22"/>
        <w:szCs w:val="22"/>
      </w:rPr>
      <w:instrText xml:space="preserve"> PAGE </w:instrText>
    </w:r>
    <w:r>
      <w:rPr>
        <w:sz w:val="22"/>
        <w:szCs w:val="22"/>
      </w:rPr>
      <w:fldChar w:fldCharType="separate"/>
    </w:r>
    <w:r>
      <w:rPr>
        <w:sz w:val="22"/>
        <w:szCs w:val="22"/>
      </w:rPr>
      <w:t>2</w:t>
    </w:r>
    <w:r>
      <w:rPr>
        <w:sz w:val="22"/>
        <w:szCs w:val="22"/>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1304"/>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sz w:val="24"/>
        <w:szCs w:val="24"/>
        <w:lang w:val="fi-FI"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Times New Roman" w:hAnsi="Times New Roman" w:eastAsia="Times New Roman" w:cs="Times New Roman"/>
      <w:color w:val="auto"/>
      <w:kern w:val="0"/>
      <w:sz w:val="24"/>
      <w:szCs w:val="24"/>
      <w:lang w:bidi="ar-SA" w:val="fi-FI" w:eastAsia="zh-CN"/>
    </w:rPr>
  </w:style>
  <w:style w:type="paragraph" w:styleId="Heading5">
    <w:name w:val="heading 5"/>
    <w:basedOn w:val="Normal"/>
    <w:next w:val="Normal"/>
    <w:qFormat/>
    <w:pPr>
      <w:keepNext w:val="true"/>
      <w:keepLines/>
      <w:spacing w:before="80" w:after="40"/>
      <w:outlineLvl w:val="4"/>
    </w:pPr>
    <w:rPr>
      <w:rFonts w:eastAsia="DejaVu Sans" w:cs="DejaVu Sans" w:cstheme="majorBidi" w:eastAsiaTheme="majorEastAsia"/>
      <w:color w:themeColor="accent1" w:themeShade="bf" w:val="117A02"/>
    </w:rPr>
  </w:style>
  <w:style w:type="character" w:styleId="DefaultParagraphFont" w:default="1">
    <w:name w:val="Default Paragraph Font"/>
    <w:uiPriority w:val="1"/>
    <w:semiHidden/>
    <w:unhideWhenUsed/>
    <w:qFormat/>
    <w:rPr/>
  </w:style>
  <w:style w:type="character" w:styleId="WW8Num1z0" w:customStyle="1">
    <w:name w:val="WW8Num1z0"/>
    <w:qFormat/>
    <w:rPr>
      <w:vanish/>
      <w:sz w:val="20"/>
      <w:szCs w:val="20"/>
    </w:rPr>
  </w:style>
  <w:style w:type="character" w:styleId="WW8Num1z1" w:customStyle="1">
    <w:name w:val="WW8Num1z1"/>
    <w:qFormat/>
    <w:rPr>
      <w:rFonts w:ascii="Symbol" w:hAnsi="Symbol" w:cs="OpenSymbol;Arial Unicode MS"/>
    </w:rPr>
  </w:style>
  <w:style w:type="character" w:styleId="WW8Num3z0" w:customStyle="1">
    <w:name w:val="WW8Num3z0"/>
    <w:qFormat/>
    <w:rPr>
      <w:rFonts w:ascii="Symbol" w:hAnsi="Symbol" w:cs="OpenSymbol;Arial Unicode MS"/>
    </w:rPr>
  </w:style>
  <w:style w:type="character" w:styleId="WW8Num3z1" w:customStyle="1">
    <w:name w:val="WW8Num3z1"/>
    <w:qFormat/>
    <w:rPr>
      <w:rFonts w:ascii="OpenSymbol;Arial Unicode MS" w:hAnsi="OpenSymbol;Arial Unicode MS" w:cs="OpenSymbol;Arial Unicode MS"/>
    </w:rPr>
  </w:style>
  <w:style w:type="character" w:styleId="WW8Num4z0" w:customStyle="1">
    <w:name w:val="WW8Num4z0"/>
    <w:qFormat/>
    <w:rPr>
      <w:rFonts w:ascii="Symbol" w:hAnsi="Symbol" w:cs="OpenSymbol;Arial Unicode MS"/>
    </w:rPr>
  </w:style>
  <w:style w:type="character" w:styleId="WW8Num4z1" w:customStyle="1">
    <w:name w:val="WW8Num4z1"/>
    <w:qFormat/>
    <w:rPr>
      <w:rFonts w:ascii="OpenSymbol;Arial Unicode MS" w:hAnsi="OpenSymbol;Arial Unicode MS" w:cs="OpenSymbol;Arial Unicode MS"/>
    </w:rPr>
  </w:style>
  <w:style w:type="character" w:styleId="WW8Num7z0" w:customStyle="1">
    <w:name w:val="WW8Num7z0"/>
    <w:qFormat/>
    <w:rPr>
      <w:rFonts w:cs="Times New Roman"/>
    </w:rPr>
  </w:style>
  <w:style w:type="character" w:styleId="WW8Num7z1" w:customStyle="1">
    <w:name w:val="WW8Num7z1"/>
    <w:qFormat/>
    <w:rPr>
      <w:rFonts w:cs="Times New Roman"/>
    </w:rPr>
  </w:style>
  <w:style w:type="character" w:styleId="WW8Num8z0" w:customStyle="1">
    <w:name w:val="WW8Num8z0"/>
    <w:qFormat/>
    <w:rPr>
      <w:rFonts w:ascii="Symbol" w:hAnsi="Symbol" w:cs="Symbol"/>
      <w:sz w:val="20"/>
    </w:rPr>
  </w:style>
  <w:style w:type="character" w:styleId="WW8Num10z0" w:customStyle="1">
    <w:name w:val="WW8Num10z0"/>
    <w:qFormat/>
    <w:rPr>
      <w:rFonts w:ascii="Symbol" w:hAnsi="Symbol" w:cs="Symbol"/>
      <w:sz w:val="20"/>
    </w:rPr>
  </w:style>
  <w:style w:type="character" w:styleId="WW8Num10z1" w:customStyle="1">
    <w:name w:val="WW8Num10z1"/>
    <w:qFormat/>
    <w:rPr>
      <w:rFonts w:ascii="Courier New" w:hAnsi="Courier New" w:cs="Courier New"/>
      <w:sz w:val="20"/>
    </w:rPr>
  </w:style>
  <w:style w:type="character" w:styleId="WW8Num11z1" w:customStyle="1">
    <w:name w:val="WW8Num11z1"/>
    <w:qFormat/>
    <w:rPr>
      <w:rFonts w:ascii="Symbol" w:hAnsi="Symbol" w:cs="Symbol"/>
    </w:rPr>
  </w:style>
  <w:style w:type="character" w:styleId="WW8Num12z0" w:customStyle="1">
    <w:name w:val="WW8Num12z0"/>
    <w:qFormat/>
    <w:rPr>
      <w:rFonts w:ascii="Symbol" w:hAnsi="Symbol" w:cs="Symbol"/>
      <w:sz w:val="20"/>
    </w:rPr>
  </w:style>
  <w:style w:type="character" w:styleId="WW8Num12z1" w:customStyle="1">
    <w:name w:val="WW8Num12z1"/>
    <w:qFormat/>
    <w:rPr>
      <w:rFonts w:ascii="Courier New" w:hAnsi="Courier New" w:cs="Courier New"/>
      <w:sz w:val="20"/>
    </w:rPr>
  </w:style>
  <w:style w:type="character" w:styleId="Kappaleenoletusfontti4" w:customStyle="1">
    <w:name w:val="Kappaleen oletusfontti4"/>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3z2" w:customStyle="1">
    <w:name w:val="WW8Num3z2"/>
    <w:qFormat/>
    <w:rPr>
      <w:rFonts w:ascii="Wingdings" w:hAnsi="Wingdings" w:cs="Wingdings"/>
    </w:rPr>
  </w:style>
  <w:style w:type="character" w:styleId="WW8Num3z3" w:customStyle="1">
    <w:name w:val="WW8Num3z3"/>
    <w:qFormat/>
    <w:rPr>
      <w:rFonts w:ascii="Symbol" w:hAnsi="Symbol" w:cs="Symbol"/>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Kappaleenoletusfontti3" w:customStyle="1">
    <w:name w:val="Kappaleen oletusfontti3"/>
    <w:qFormat/>
    <w:rPr/>
  </w:style>
  <w:style w:type="character" w:styleId="WW8Num6z0" w:customStyle="1">
    <w:name w:val="WW8Num6z0"/>
    <w:qFormat/>
    <w:rPr/>
  </w:style>
  <w:style w:type="character" w:styleId="WW8Num6z1" w:customStyle="1">
    <w:name w:val="WW8Num6z1"/>
    <w:qFormat/>
    <w:rPr>
      <w:rFonts w:ascii="Courier New" w:hAnsi="Courier New" w:cs="Courier New"/>
    </w:rPr>
  </w:style>
  <w:style w:type="character" w:styleId="WW8Num6z2" w:customStyle="1">
    <w:name w:val="WW8Num6z2"/>
    <w:qFormat/>
    <w:rPr>
      <w:rFonts w:ascii="Wingdings" w:hAnsi="Wingdings" w:cs="Wingdings"/>
    </w:rPr>
  </w:style>
  <w:style w:type="character" w:styleId="WW8Num6z3" w:customStyle="1">
    <w:name w:val="WW8Num6z3"/>
    <w:qFormat/>
    <w:rPr>
      <w:rFonts w:ascii="Symbol" w:hAnsi="Symbol" w:cs="Symbol"/>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Kappaleenoletusfontti2" w:customStyle="1">
    <w:name w:val="Kappaleen oletusfontti2"/>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Calibri" w:hAnsi="Calibri" w:eastAsia="Calibri" w:cs="Times New Roman"/>
    </w:rPr>
  </w:style>
  <w:style w:type="character" w:styleId="WW8Num11z2" w:customStyle="1">
    <w:name w:val="WW8Num11z2"/>
    <w:qFormat/>
    <w:rPr>
      <w:rFonts w:ascii="Wingdings" w:hAnsi="Wingdings" w:cs="Wingdings"/>
    </w:rPr>
  </w:style>
  <w:style w:type="character" w:styleId="WW8Num11z3" w:customStyle="1">
    <w:name w:val="WW8Num11z3"/>
    <w:qFormat/>
    <w:rPr>
      <w:rFonts w:ascii="Symbol" w:hAnsi="Symbol" w:cs="Symbol"/>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Symbol" w:hAnsi="Symbol" w:cs="Symbol"/>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rFonts w:ascii="Calibri" w:hAnsi="Calibri" w:eastAsia="Calibri" w:cs="Times New Roman"/>
    </w:rPr>
  </w:style>
  <w:style w:type="character" w:styleId="WW8Num17z1" w:customStyle="1">
    <w:name w:val="WW8Num17z1"/>
    <w:qFormat/>
    <w:rPr>
      <w:rFonts w:ascii="Courier New" w:hAnsi="Courier New" w:cs="Courier New"/>
    </w:rPr>
  </w:style>
  <w:style w:type="character" w:styleId="WW8Num17z2" w:customStyle="1">
    <w:name w:val="WW8Num17z2"/>
    <w:qFormat/>
    <w:rPr>
      <w:rFonts w:ascii="Wingdings" w:hAnsi="Wingdings" w:cs="Wingdings"/>
    </w:rPr>
  </w:style>
  <w:style w:type="character" w:styleId="WW8Num17z3" w:customStyle="1">
    <w:name w:val="WW8Num17z3"/>
    <w:qFormat/>
    <w:rPr>
      <w:rFonts w:ascii="Symbol" w:hAnsi="Symbol" w:cs="Symbol"/>
    </w:rPr>
  </w:style>
  <w:style w:type="character" w:styleId="WW8Num18z0" w:customStyle="1">
    <w:name w:val="WW8Num18z0"/>
    <w:qFormat/>
    <w:rPr/>
  </w:style>
  <w:style w:type="character" w:styleId="WW8Num18z1" w:customStyle="1">
    <w:name w:val="WW8Num18z1"/>
    <w:qFormat/>
    <w:rPr/>
  </w:style>
  <w:style w:type="character" w:styleId="WW8Num18z2" w:customStyle="1">
    <w:name w:val="WW8Num18z2"/>
    <w:qFormat/>
    <w:rPr/>
  </w:style>
  <w:style w:type="character" w:styleId="WW8Num18z3" w:customStyle="1">
    <w:name w:val="WW8Num18z3"/>
    <w:qFormat/>
    <w:rPr/>
  </w:style>
  <w:style w:type="character" w:styleId="WW8Num18z4" w:customStyle="1">
    <w:name w:val="WW8Num18z4"/>
    <w:qFormat/>
    <w:rPr/>
  </w:style>
  <w:style w:type="character" w:styleId="WW8Num18z5" w:customStyle="1">
    <w:name w:val="WW8Num18z5"/>
    <w:qFormat/>
    <w:rPr/>
  </w:style>
  <w:style w:type="character" w:styleId="WW8Num18z6" w:customStyle="1">
    <w:name w:val="WW8Num18z6"/>
    <w:qFormat/>
    <w:rPr/>
  </w:style>
  <w:style w:type="character" w:styleId="WW8Num18z7" w:customStyle="1">
    <w:name w:val="WW8Num18z7"/>
    <w:qFormat/>
    <w:rPr/>
  </w:style>
  <w:style w:type="character" w:styleId="WW8Num18z8" w:customStyle="1">
    <w:name w:val="WW8Num18z8"/>
    <w:qFormat/>
    <w:rPr/>
  </w:style>
  <w:style w:type="character" w:styleId="WW8Num19z0" w:customStyle="1">
    <w:name w:val="WW8Num19z0"/>
    <w:qFormat/>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style>
  <w:style w:type="character" w:styleId="WW8Num21z1" w:customStyle="1">
    <w:name w:val="WW8Num21z1"/>
    <w:qFormat/>
    <w:rPr/>
  </w:style>
  <w:style w:type="character" w:styleId="WW8Num21z2" w:customStyle="1">
    <w:name w:val="WW8Num21z2"/>
    <w:qFormat/>
    <w:rPr/>
  </w:style>
  <w:style w:type="character" w:styleId="WW8Num21z3" w:customStyle="1">
    <w:name w:val="WW8Num21z3"/>
    <w:qFormat/>
    <w:rPr/>
  </w:style>
  <w:style w:type="character" w:styleId="WW8Num21z4" w:customStyle="1">
    <w:name w:val="WW8Num21z4"/>
    <w:qFormat/>
    <w:rPr/>
  </w:style>
  <w:style w:type="character" w:styleId="WW8Num21z5" w:customStyle="1">
    <w:name w:val="WW8Num21z5"/>
    <w:qFormat/>
    <w:rPr/>
  </w:style>
  <w:style w:type="character" w:styleId="WW8Num21z6" w:customStyle="1">
    <w:name w:val="WW8Num21z6"/>
    <w:qFormat/>
    <w:rPr/>
  </w:style>
  <w:style w:type="character" w:styleId="WW8Num21z7" w:customStyle="1">
    <w:name w:val="WW8Num21z7"/>
    <w:qFormat/>
    <w:rPr/>
  </w:style>
  <w:style w:type="character" w:styleId="WW8Num21z8" w:customStyle="1">
    <w:name w:val="WW8Num21z8"/>
    <w:qFormat/>
    <w:rPr/>
  </w:style>
  <w:style w:type="character" w:styleId="WW8Num22z0" w:customStyle="1">
    <w:name w:val="WW8Num22z0"/>
    <w:qFormat/>
    <w:rPr>
      <w:rFonts w:ascii="Symbol" w:hAnsi="Symbol" w:cs="Symbol"/>
    </w:rPr>
  </w:style>
  <w:style w:type="character" w:styleId="WW8Num22z1" w:customStyle="1">
    <w:name w:val="WW8Num22z1"/>
    <w:qFormat/>
    <w:rPr>
      <w:rFonts w:ascii="Courier New" w:hAnsi="Courier New" w:cs="Courier New"/>
    </w:rPr>
  </w:style>
  <w:style w:type="character" w:styleId="WW8Num22z2" w:customStyle="1">
    <w:name w:val="WW8Num22z2"/>
    <w:qFormat/>
    <w:rPr>
      <w:rFonts w:ascii="Wingdings" w:hAnsi="Wingdings" w:cs="Wingdings"/>
    </w:rPr>
  </w:style>
  <w:style w:type="character" w:styleId="WW8Num23z0" w:customStyle="1">
    <w:name w:val="WW8Num23z0"/>
    <w:qFormat/>
    <w:rPr>
      <w:rFonts w:ascii="Symbol" w:hAnsi="Symbol" w:cs="Symbol"/>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4z0" w:customStyle="1">
    <w:name w:val="WW8Num24z0"/>
    <w:qFormat/>
    <w:rPr>
      <w:rFonts w:ascii="Calibri" w:hAnsi="Calibri" w:eastAsia="Times New Roman" w:cs="Calibri"/>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4z3" w:customStyle="1">
    <w:name w:val="WW8Num24z3"/>
    <w:qFormat/>
    <w:rPr>
      <w:rFonts w:ascii="Symbol" w:hAnsi="Symbol" w:cs="Symbol"/>
    </w:rPr>
  </w:style>
  <w:style w:type="character" w:styleId="WW8Num25z0" w:customStyle="1">
    <w:name w:val="WW8Num25z0"/>
    <w:qFormat/>
    <w:rPr>
      <w:sz w:val="22"/>
      <w:szCs w:val="22"/>
    </w:rPr>
  </w:style>
  <w:style w:type="character" w:styleId="WW8Num25z1" w:customStyle="1">
    <w:name w:val="WW8Num25z1"/>
    <w:qFormat/>
    <w:rPr/>
  </w:style>
  <w:style w:type="character" w:styleId="WW8Num25z2" w:customStyle="1">
    <w:name w:val="WW8Num25z2"/>
    <w:qFormat/>
    <w:rPr/>
  </w:style>
  <w:style w:type="character" w:styleId="WW8Num25z3" w:customStyle="1">
    <w:name w:val="WW8Num25z3"/>
    <w:qFormat/>
    <w:rPr/>
  </w:style>
  <w:style w:type="character" w:styleId="WW8Num25z4" w:customStyle="1">
    <w:name w:val="WW8Num25z4"/>
    <w:qFormat/>
    <w:rPr/>
  </w:style>
  <w:style w:type="character" w:styleId="WW8Num25z5" w:customStyle="1">
    <w:name w:val="WW8Num25z5"/>
    <w:qFormat/>
    <w:rPr/>
  </w:style>
  <w:style w:type="character" w:styleId="WW8Num25z6" w:customStyle="1">
    <w:name w:val="WW8Num25z6"/>
    <w:qFormat/>
    <w:rPr/>
  </w:style>
  <w:style w:type="character" w:styleId="WW8Num25z7" w:customStyle="1">
    <w:name w:val="WW8Num25z7"/>
    <w:qFormat/>
    <w:rPr/>
  </w:style>
  <w:style w:type="character" w:styleId="WW8Num25z8" w:customStyle="1">
    <w:name w:val="WW8Num25z8"/>
    <w:qFormat/>
    <w:rPr/>
  </w:style>
  <w:style w:type="character" w:styleId="Kappaleenoletusfontti1" w:customStyle="1">
    <w:name w:val="Kappaleen oletusfontti1"/>
    <w:qFormat/>
    <w:rPr/>
  </w:style>
  <w:style w:type="character" w:styleId="Hyperlink">
    <w:name w:val="Hyperlink"/>
    <w:rPr>
      <w:color w:val="0000FF"/>
      <w:u w:val="single"/>
    </w:rPr>
  </w:style>
  <w:style w:type="character" w:styleId="SelitetekstiChar" w:customStyle="1">
    <w:name w:val="Seliteteksti Char"/>
    <w:qFormat/>
    <w:rPr>
      <w:rFonts w:ascii="Segoe UI" w:hAnsi="Segoe UI" w:cs="Segoe UI"/>
      <w:sz w:val="18"/>
      <w:szCs w:val="18"/>
    </w:rPr>
  </w:style>
  <w:style w:type="character" w:styleId="Luetelmamerkit" w:customStyle="1">
    <w:name w:val="Luetelmamerkit"/>
    <w:qFormat/>
    <w:rPr>
      <w:rFonts w:ascii="OpenSymbol;Arial Unicode MS" w:hAnsi="OpenSymbol;Arial Unicode MS" w:eastAsia="OpenSymbol;Arial Unicode MS" w:cs="OpenSymbol;Arial Unicode MS"/>
    </w:rPr>
  </w:style>
  <w:style w:type="character" w:styleId="Luettelomerkit" w:customStyle="1">
    <w:name w:val="Luettelomerkit"/>
    <w:qFormat/>
    <w:rPr>
      <w:rFonts w:ascii="OpenSymbol;Arial Unicode MS" w:hAnsi="OpenSymbol;Arial Unicode MS" w:eastAsia="OpenSymbol;Arial Unicode MS" w:cs="OpenSymbol;Arial Unicode MS"/>
    </w:rPr>
  </w:style>
  <w:style w:type="character" w:styleId="Numerointisymbolit" w:customStyle="1">
    <w:name w:val="Numerointisymbolit"/>
    <w:qFormat/>
    <w:rPr/>
  </w:style>
  <w:style w:type="character" w:styleId="LeiptekstiChar" w:customStyle="1">
    <w:name w:val="Leipäteksti Char"/>
    <w:qFormat/>
    <w:rPr>
      <w:sz w:val="24"/>
      <w:szCs w:val="24"/>
      <w:lang w:eastAsia="zh-CN"/>
    </w:rPr>
  </w:style>
  <w:style w:type="character" w:styleId="SisennettyleiptekstiChar" w:customStyle="1">
    <w:name w:val="Sisennetty leipäteksti Char"/>
    <w:qFormat/>
    <w:rPr>
      <w:sz w:val="24"/>
      <w:szCs w:val="24"/>
      <w:lang w:eastAsia="zh-CN"/>
    </w:rPr>
  </w:style>
  <w:style w:type="paragraph" w:styleId="Otsikko" w:customStyle="1">
    <w:name w:val="Otsikko"/>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ascii="Liberation Serif" w:hAnsi="Liberation Serif" w:cs="Arial Unicode MS"/>
      <w:i/>
      <w:iCs/>
    </w:rPr>
  </w:style>
  <w:style w:type="paragraph" w:styleId="Hakemisto" w:customStyle="1">
    <w:name w:val="Hakemisto"/>
    <w:basedOn w:val="Normal"/>
    <w:qFormat/>
    <w:pPr>
      <w:suppressLineNumbers/>
    </w:pPr>
    <w:rPr>
      <w:rFonts w:cs="Mangal"/>
    </w:rPr>
  </w:style>
  <w:style w:type="paragraph" w:styleId="Title">
    <w:name w:val="Title"/>
    <w:basedOn w:val="Normal"/>
    <w:next w:val="BodyText"/>
    <w:uiPriority w:val="10"/>
    <w:qFormat/>
    <w:pPr>
      <w:keepNext w:val="true"/>
      <w:spacing w:before="240" w:after="120"/>
    </w:pPr>
    <w:rPr>
      <w:rFonts w:ascii="Liberation Sans;Arial" w:hAnsi="Liberation Sans;Arial" w:eastAsia="Microsoft YaHei" w:cs="Arial Unicode MS"/>
      <w:sz w:val="28"/>
      <w:szCs w:val="28"/>
    </w:rPr>
  </w:style>
  <w:style w:type="paragraph" w:styleId="Hakemistouser" w:customStyle="1">
    <w:name w:val="Hakemisto (user)"/>
    <w:basedOn w:val="Normal"/>
    <w:qFormat/>
    <w:pPr>
      <w:suppressLineNumbers/>
    </w:pPr>
    <w:rPr>
      <w:rFonts w:cs="Arial"/>
    </w:rPr>
  </w:style>
  <w:style w:type="paragraph" w:styleId="caption1" w:customStyle="1">
    <w:name w:val="caption1"/>
    <w:basedOn w:val="Normal"/>
    <w:qFormat/>
    <w:pPr>
      <w:suppressLineNumbers/>
      <w:spacing w:before="120" w:after="120"/>
    </w:pPr>
    <w:rPr>
      <w:rFonts w:cs="Mangal"/>
      <w:i/>
      <w:iCs/>
    </w:rPr>
  </w:style>
  <w:style w:type="paragraph" w:styleId="Otsikko4" w:customStyle="1">
    <w:name w:val="Otsikko4"/>
    <w:basedOn w:val="Normal"/>
    <w:next w:val="BodyText"/>
    <w:qFormat/>
    <w:pPr>
      <w:keepNext w:val="true"/>
      <w:spacing w:before="240" w:after="120"/>
    </w:pPr>
    <w:rPr>
      <w:rFonts w:ascii="Liberation Sans;Arial" w:hAnsi="Liberation Sans;Arial" w:eastAsia="Microsoft YaHei" w:cs="Arial Unicode MS"/>
      <w:sz w:val="28"/>
      <w:szCs w:val="28"/>
    </w:rPr>
  </w:style>
  <w:style w:type="paragraph" w:styleId="Otsikko3" w:customStyle="1">
    <w:name w:val="Otsikko3"/>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2" w:customStyle="1">
    <w:name w:val="Otsikko2"/>
    <w:basedOn w:val="Normal"/>
    <w:next w:val="BodyText"/>
    <w:qFormat/>
    <w:pPr>
      <w:keepNext w:val="true"/>
      <w:spacing w:before="240" w:after="120"/>
    </w:pPr>
    <w:rPr>
      <w:rFonts w:ascii="Liberation Sans;Arial" w:hAnsi="Liberation Sans;Arial" w:eastAsia="Droid Sans Fallback" w:cs="FreeSans"/>
      <w:sz w:val="28"/>
      <w:szCs w:val="28"/>
    </w:rPr>
  </w:style>
  <w:style w:type="paragraph" w:styleId="Otsikko1" w:customStyle="1">
    <w:name w:val="Otsikko1"/>
    <w:basedOn w:val="Normal"/>
    <w:next w:val="BodyText"/>
    <w:qFormat/>
    <w:pPr>
      <w:keepNext w:val="true"/>
      <w:spacing w:before="240" w:after="120"/>
    </w:pPr>
    <w:rPr>
      <w:rFonts w:ascii="Arial" w:hAnsi="Arial" w:eastAsia="Arial Unicode MS" w:cs="Mangal"/>
      <w:sz w:val="28"/>
      <w:szCs w:val="28"/>
    </w:rPr>
  </w:style>
  <w:style w:type="paragraph" w:styleId="BodyTextIndent">
    <w:name w:val="Body Text Indent"/>
    <w:basedOn w:val="Normal"/>
    <w:pPr>
      <w:ind w:hanging="1304" w:left="1304"/>
    </w:pPr>
    <w:rPr/>
  </w:style>
  <w:style w:type="paragraph" w:styleId="ListParagraph">
    <w:name w:val="List Paragraph"/>
    <w:basedOn w:val="Normal"/>
    <w:qFormat/>
    <w:pPr>
      <w:ind w:left="720"/>
    </w:pPr>
    <w:rPr/>
  </w:style>
  <w:style w:type="paragraph" w:styleId="BalloonText">
    <w:name w:val="Balloon Text"/>
    <w:basedOn w:val="Normal"/>
    <w:qFormat/>
    <w:pPr/>
    <w:rPr>
      <w:rFonts w:ascii="Segoe UI" w:hAnsi="Segoe UI" w:cs="Segoe UI"/>
      <w:sz w:val="18"/>
      <w:szCs w:val="18"/>
    </w:rPr>
  </w:style>
  <w:style w:type="paragraph" w:styleId="Yltunnistejaalatunniste" w:customStyle="1">
    <w:name w:val="Ylätunniste ja alatunniste"/>
    <w:basedOn w:val="Normal"/>
    <w:qFormat/>
    <w:pPr>
      <w:suppressLineNumbers/>
      <w:tabs>
        <w:tab w:val="clear" w:pos="1304"/>
        <w:tab w:val="center" w:pos="4819" w:leader="none"/>
        <w:tab w:val="right" w:pos="9638" w:leader="none"/>
      </w:tabs>
    </w:pPr>
    <w:rPr/>
  </w:style>
  <w:style w:type="paragraph" w:styleId="Yl-jaalatunniste" w:customStyle="1">
    <w:name w:val="Ylä- ja alatunniste"/>
    <w:basedOn w:val="Normal"/>
    <w:qFormat/>
    <w:pPr>
      <w:suppressLineNumbers/>
      <w:tabs>
        <w:tab w:val="clear" w:pos="1304"/>
        <w:tab w:val="center" w:pos="4819" w:leader="none"/>
        <w:tab w:val="right" w:pos="9638" w:leader="none"/>
      </w:tabs>
    </w:pPr>
    <w:rPr/>
  </w:style>
  <w:style w:type="paragraph" w:styleId="Yl-jaalatunnisteuser" w:customStyle="1">
    <w:name w:val="Ylä- ja alatunniste (user)"/>
    <w:basedOn w:val="Normal"/>
    <w:qFormat/>
    <w:pPr/>
    <w:rPr/>
  </w:style>
  <w:style w:type="paragraph" w:styleId="Header">
    <w:name w:val="header"/>
    <w:basedOn w:val="Normal"/>
    <w:pPr>
      <w:suppressLineNumbers/>
      <w:tabs>
        <w:tab w:val="clear" w:pos="1304"/>
        <w:tab w:val="center" w:pos="4819" w:leader="none"/>
        <w:tab w:val="right" w:pos="9638" w:leader="none"/>
      </w:tabs>
    </w:pPr>
    <w:rPr/>
  </w:style>
  <w:style w:type="paragraph" w:styleId="Luettelokappale1" w:customStyle="1">
    <w:name w:val="Luettelokappale1"/>
    <w:basedOn w:val="Normal"/>
    <w:qFormat/>
    <w:pPr>
      <w:ind w:left="720"/>
    </w:pPr>
    <w:rPr/>
  </w:style>
  <w:style w:type="paragraph" w:styleId="Taulukonsislt" w:customStyle="1">
    <w:name w:val="Taulukon sisältö"/>
    <w:basedOn w:val="Normal"/>
    <w:qFormat/>
    <w:pPr>
      <w:widowControl w:val="false"/>
      <w:suppressLineNumbers/>
    </w:pPr>
    <w:rPr/>
  </w:style>
  <w:style w:type="paragraph" w:styleId="Taulukonotsikko" w:customStyle="1">
    <w:name w:val="Taulukon otsikko"/>
    <w:basedOn w:val="Taulukonsislt"/>
    <w:qFormat/>
    <w:pPr>
      <w:jc w:val="center"/>
    </w:pPr>
    <w:rPr>
      <w:b/>
      <w:bCs/>
    </w:rPr>
  </w:style>
  <w:style w:type="numbering" w:styleId="Eiluetteloa" w:default="1">
    <w:name w:val="Ei luetteloa"/>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table" w:default="1" w:styleId="Normaalitaulukk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TotalTime>
  <Application>LibreOffice/24.8.5.2$Windows_X86_64 LibreOffice_project/fddf2685c70b461e7832239a0162a77216259f22</Application>
  <AppVersion>15.0000</AppVersion>
  <Pages>3</Pages>
  <Words>784</Words>
  <Characters>5933</Characters>
  <CharactersWithSpaces>6693</CharactersWithSpaces>
  <Paragraphs>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2025-03-18T12:12:00Z</dcterms:created>
  <dc:creator>Rajala Arja-Leena</dc:creator>
  <dc:description/>
  <dc:language>fi-FI</dc:language>
  <cp:lastModifiedBy>Markku Kortesmaa</cp:lastModifiedBy>
  <cp:lastPrinted>2024-11-28T21:28:00Z</cp:lastPrinted>
  <dcterms:modified xsi:type="dcterms:W3CDTF">2025-03-19T12:33:17Z</dcterms:modified>
  <cp:revision>3</cp:revision>
  <dc:subject/>
  <dc:title>HENRIK LUOMA-MIELTYN SUKUSEURA RY</dc:title>
</cp:coreProperties>
</file>

<file path=docProps/custom.xml><?xml version="1.0" encoding="utf-8"?>
<Properties xmlns="http://schemas.openxmlformats.org/officeDocument/2006/custom-properties" xmlns:vt="http://schemas.openxmlformats.org/officeDocument/2006/docPropsVTypes"/>
</file>